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EE5" w:rsidRDefault="00863DA5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Микрозайм для начинающих субъектов малого и среднего предпринимательства «Старт»</w:t>
      </w:r>
    </w:p>
    <w:p w:rsidR="00053EE5" w:rsidRDefault="00053EE5">
      <w:pPr>
        <w:spacing w:after="0" w:line="240" w:lineRule="auto"/>
        <w:rPr>
          <w:rFonts w:ascii="Times New Roman" w:hAnsi="Times New Roman"/>
        </w:rPr>
      </w:pPr>
    </w:p>
    <w:p w:rsidR="00053EE5" w:rsidRDefault="00863DA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Условия предоставления Микрозайма для начинающих субъектов малого и среднего предпринимательства:</w:t>
      </w:r>
    </w:p>
    <w:p w:rsidR="00053EE5" w:rsidRDefault="00863DA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1.1.1. На момент обращения с заявлением на предоставление микрозайма </w:t>
      </w:r>
      <w:r>
        <w:rPr>
          <w:rFonts w:ascii="Times New Roman" w:hAnsi="Times New Roman"/>
          <w:sz w:val="28"/>
          <w:szCs w:val="28"/>
        </w:rPr>
        <w:t>(далее – Заявление) субъекту малого и среднего предпринимательства (далее – Заявитель):</w:t>
      </w:r>
    </w:p>
    <w:p w:rsidR="00053EE5" w:rsidRDefault="00863DA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необходимо быть зарегистрированным в налоговом органе на территории Краснодарского края в установленном законом порядке в качестве юридического лица или физического л</w:t>
      </w:r>
      <w:r>
        <w:rPr>
          <w:rFonts w:ascii="Times New Roman" w:hAnsi="Times New Roman"/>
          <w:sz w:val="28"/>
          <w:szCs w:val="28"/>
        </w:rPr>
        <w:t>ица, осуществляющего предпринимательскую деятельность без образования юридического лица (поставленным на учет в налоговом органе на территории Краснодарского края), при этом срок со дня государственной регистрации Заявителя (присвоения ОГРН/ОГРНИП) и на да</w:t>
      </w:r>
      <w:r>
        <w:rPr>
          <w:rFonts w:ascii="Times New Roman" w:hAnsi="Times New Roman"/>
          <w:sz w:val="28"/>
          <w:szCs w:val="28"/>
        </w:rPr>
        <w:t>ту заключения договора о предоставлении микрозайма  не  должен превышать 24 (двадцати четырех) месяцев);</w:t>
      </w:r>
    </w:p>
    <w:p w:rsidR="00053EE5" w:rsidRDefault="00863DA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получения денежных средств, необходимо наличие действующего расчетного счета в кредитной организации.</w:t>
      </w:r>
    </w:p>
    <w:p w:rsidR="00053EE5" w:rsidRDefault="00863DA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1.1.2. Заявитель должен предоставить Бизнес</w:t>
      </w:r>
      <w:r>
        <w:rPr>
          <w:rFonts w:ascii="Times New Roman" w:hAnsi="Times New Roman"/>
          <w:sz w:val="28"/>
          <w:szCs w:val="28"/>
        </w:rPr>
        <w:t>-план проекта, по форме, утвержденной Фондом (в случае, если срок со дня государственной регистрации Заявителя до дня подачи (регистрации) заявления на предоставление микрозайма не превышает 12-ти месяцев)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 случае, если срок со дня государственной регистр</w:t>
      </w:r>
      <w:r>
        <w:rPr>
          <w:rFonts w:ascii="Times New Roman" w:hAnsi="Times New Roman"/>
          <w:sz w:val="28"/>
          <w:szCs w:val="28"/>
        </w:rPr>
        <w:t>ации Заявителя до дня подачи (регистрации) заявления на предоставление микрозайма не превышает 12-ти месяцев, возможность полного и своевременного исполнения обязательств по Микрозайму оценивается согласно Бизнес-Плану, предоставляемому Заявителем в Фонд п</w:t>
      </w:r>
      <w:r>
        <w:rPr>
          <w:rFonts w:ascii="Times New Roman" w:hAnsi="Times New Roman"/>
          <w:sz w:val="28"/>
          <w:szCs w:val="28"/>
        </w:rPr>
        <w:t xml:space="preserve">о форме, утвержденной Фондом. </w:t>
      </w:r>
    </w:p>
    <w:p w:rsidR="00053EE5" w:rsidRDefault="00863DA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1.1.3. Заявители, отнесенные к категории «Участники акселерационной программы унитарной некоммерческой организации «Фонд развития инноваций Краснодарского края», должны предоставить документ, подтверждающий окончание акселера</w:t>
      </w:r>
      <w:r>
        <w:rPr>
          <w:rFonts w:ascii="Times New Roman" w:hAnsi="Times New Roman"/>
          <w:sz w:val="28"/>
          <w:szCs w:val="28"/>
        </w:rPr>
        <w:t>ционной программы унитарной некоммерческой организации «Фонд развития инноваций Краснодарского края». Срок подачи заявления на предоставление микрозайма не должен превышать 2 (двух) лет с даты выдачи документа, подтверждающего окончание акселерационной про</w:t>
      </w:r>
      <w:r>
        <w:rPr>
          <w:rFonts w:ascii="Times New Roman" w:hAnsi="Times New Roman"/>
          <w:sz w:val="28"/>
          <w:szCs w:val="28"/>
        </w:rPr>
        <w:t>граммы унитарной некоммерческой организации «Фонд развития инноваций Краснодарского края».</w:t>
      </w:r>
    </w:p>
    <w:p w:rsidR="00053EE5" w:rsidRDefault="00863DA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1.1.4. Учащиеся высших учебных заведений, ставшие участниками акселерационной программы «Стартап как диплом» унитарной некоммерческой организации «Фонд развития инно</w:t>
      </w:r>
      <w:r>
        <w:rPr>
          <w:rFonts w:ascii="Times New Roman" w:hAnsi="Times New Roman"/>
          <w:sz w:val="28"/>
          <w:szCs w:val="28"/>
        </w:rPr>
        <w:t>ваций Краснодарского края», выбравшие вид выпускной квалификационной работы в формате «Стартап как диплом» относятся к категории «Участники акселерационной программы «Стартап как диплом» унитарной некоммерческой организации «Фонд развития инноваций Краснод</w:t>
      </w:r>
      <w:r>
        <w:rPr>
          <w:rFonts w:ascii="Times New Roman" w:hAnsi="Times New Roman"/>
          <w:sz w:val="28"/>
          <w:szCs w:val="28"/>
        </w:rPr>
        <w:t>арского края» (далее – категория Стартап как диплом);</w:t>
      </w:r>
    </w:p>
    <w:p w:rsidR="00053EE5" w:rsidRDefault="00863DA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Заявители, отнесенные к категории «Участники акселерационной программы «Стартап как диплом» унитарной некоммерческой организации «Фонд развития инноваций Краснодарского края», должны предоставить докуме</w:t>
      </w:r>
      <w:r>
        <w:rPr>
          <w:rFonts w:ascii="Times New Roman" w:hAnsi="Times New Roman"/>
          <w:sz w:val="28"/>
          <w:szCs w:val="28"/>
        </w:rPr>
        <w:t>нт, подтверждающий окончание акселерационной программы «Стартап как диплом» унитарной некоммерческой организации «Фонд развития инноваций Краснодарского края», копию документа (приказ или выписку из приказа, или иное) высшего учебного заведения о защите вы</w:t>
      </w:r>
      <w:r>
        <w:rPr>
          <w:rFonts w:ascii="Times New Roman" w:hAnsi="Times New Roman"/>
          <w:sz w:val="28"/>
          <w:szCs w:val="28"/>
        </w:rPr>
        <w:t xml:space="preserve">пускной квалификационной работы в формате «Стартап как диплом». Срок подачи заявления на предоставление микрозайма не должен превышать 2 (двух) лет с даты выдачи документа, подтверждающего окончание акселерационной программы «Стартап как диплом» унитарной </w:t>
      </w:r>
      <w:r>
        <w:rPr>
          <w:rFonts w:ascii="Times New Roman" w:hAnsi="Times New Roman"/>
          <w:sz w:val="28"/>
          <w:szCs w:val="28"/>
        </w:rPr>
        <w:t xml:space="preserve">некоммерческой организации «Фонд развития инноваций Краснодарского края».  </w:t>
      </w:r>
    </w:p>
    <w:p w:rsidR="00053EE5" w:rsidRDefault="00863DA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1.1.5. Субъекты малого и среднего предпринимательства,     осуществляющие производство и (или) реализацию подакцизных товаров,  относятся к категории «Подакцизный». </w:t>
      </w:r>
    </w:p>
    <w:p w:rsidR="00053EE5" w:rsidRDefault="00863DA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1.1.6. Субъект</w:t>
      </w:r>
      <w:r>
        <w:rPr>
          <w:rFonts w:ascii="Times New Roman" w:hAnsi="Times New Roman"/>
          <w:sz w:val="28"/>
          <w:szCs w:val="28"/>
        </w:rPr>
        <w:t>ы малого и среднего предпринимательства, осуществляющие (планирующие осуществлять) предпринимательскую (хозяйственную) деятельность в сфере производства и переработки сельскохозяйственной продукции и/или иных услуг, связанных с предпринимательской (хозяйст</w:t>
      </w:r>
      <w:r>
        <w:rPr>
          <w:rFonts w:ascii="Times New Roman" w:hAnsi="Times New Roman"/>
          <w:sz w:val="28"/>
          <w:szCs w:val="28"/>
        </w:rPr>
        <w:t>венной) деятельностью производителей сельскохозяйственной продукции, являющиеся участниками отбора на предоставление гранта «Агростартап» Министерства сельского хозяйства и перерабатывающей промышленности Краснодарского края (далее– Министерство) относятся</w:t>
      </w:r>
      <w:r>
        <w:rPr>
          <w:rFonts w:ascii="Times New Roman" w:hAnsi="Times New Roman"/>
          <w:sz w:val="28"/>
          <w:szCs w:val="28"/>
        </w:rPr>
        <w:t xml:space="preserve"> к категории «Мой огород – мой бизнес». </w:t>
      </w:r>
    </w:p>
    <w:p w:rsidR="00053EE5" w:rsidRDefault="00863DA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Заявители, отнесенные к категории «Мой огород – мой бизнес» должны быть включены в список участников отбора, размещенный на официальном сайте Министерства.</w:t>
      </w:r>
    </w:p>
    <w:p w:rsidR="00053EE5" w:rsidRDefault="00863DA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1.1.7. Субъекты малого и среднего предпринимательства, обла</w:t>
      </w:r>
      <w:r>
        <w:rPr>
          <w:rFonts w:ascii="Times New Roman" w:hAnsi="Times New Roman"/>
          <w:sz w:val="28"/>
          <w:szCs w:val="28"/>
        </w:rPr>
        <w:t xml:space="preserve">дающие статусом </w:t>
      </w:r>
      <w:bookmarkStart w:id="0" w:name="_Hlk188022414"/>
      <w:r>
        <w:rPr>
          <w:rFonts w:ascii="Times New Roman" w:hAnsi="Times New Roman"/>
          <w:sz w:val="28"/>
          <w:szCs w:val="28"/>
        </w:rPr>
        <w:t>малой технологической компании</w:t>
      </w:r>
      <w:bookmarkEnd w:id="0"/>
      <w:r>
        <w:rPr>
          <w:rFonts w:ascii="Times New Roman" w:hAnsi="Times New Roman"/>
          <w:sz w:val="28"/>
          <w:szCs w:val="28"/>
        </w:rPr>
        <w:t xml:space="preserve">, определенном в соответствии с Федеральным законом от 04.08.2023 № 478-ФЗ «О развитии технологических компаний в Российской Федерации» и состоящие в реестре малых технологических компаний относятся к </w:t>
      </w:r>
      <w:bookmarkStart w:id="1" w:name="_Hlk188023256"/>
      <w:r>
        <w:rPr>
          <w:rFonts w:ascii="Times New Roman" w:hAnsi="Times New Roman"/>
          <w:sz w:val="28"/>
          <w:szCs w:val="28"/>
        </w:rPr>
        <w:t>категории</w:t>
      </w:r>
      <w:r>
        <w:rPr>
          <w:rFonts w:ascii="Times New Roman" w:hAnsi="Times New Roman"/>
          <w:sz w:val="28"/>
          <w:szCs w:val="28"/>
        </w:rPr>
        <w:t xml:space="preserve"> «Малые технологические компании».</w:t>
      </w:r>
      <w:bookmarkEnd w:id="1"/>
    </w:p>
    <w:p w:rsidR="00053EE5" w:rsidRDefault="00863DA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1.1.8. Субъекты малого и среднего предпринимательства, осуществляющие виды деятельности, не указанные в п. 2.9.3 Требований для реализации субъектами Российской Федерации мероприятий региональных проектов, обеспечивающих </w:t>
      </w:r>
      <w:r>
        <w:rPr>
          <w:rFonts w:ascii="Times New Roman" w:hAnsi="Times New Roman"/>
          <w:sz w:val="28"/>
          <w:szCs w:val="28"/>
        </w:rPr>
        <w:t>достижение целей, показателей и результатов федерального проекта «Малое и среднее предпринимательство и поддержка индивидуальной предпринимательской инициативы», входящего в состав национального проекта «Эффективная и конкурентная экономика», предусматрива</w:t>
      </w:r>
      <w:r>
        <w:rPr>
          <w:rFonts w:ascii="Times New Roman" w:hAnsi="Times New Roman"/>
          <w:sz w:val="28"/>
          <w:szCs w:val="28"/>
        </w:rPr>
        <w:t xml:space="preserve">ющие основные направления расходов при реализации мероприятий, ключевые показатели эффективности реализации мероприятий, в том числе требования к организациям, образующим инфраструктуру поддержки субъектов малого и среднего предпринимательства, требования </w:t>
      </w:r>
      <w:r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lastRenderedPageBreak/>
        <w:t>государственным (муниципальным) микрофинансовым организациям и к их деятельности, утвержденных приказом Минэкономразвития России от 27.03.2025г. № 195 (далее – Требования), относятся к категории «Базовый».</w:t>
      </w:r>
    </w:p>
    <w:p w:rsidR="00053EE5" w:rsidRDefault="00863DA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Микрозайм предоставляется на цели:</w:t>
      </w:r>
    </w:p>
    <w:p w:rsidR="00053EE5" w:rsidRDefault="00863DA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</w:t>
      </w:r>
      <w:r>
        <w:rPr>
          <w:rFonts w:ascii="Times New Roman" w:hAnsi="Times New Roman"/>
          <w:sz w:val="28"/>
          <w:szCs w:val="28"/>
        </w:rPr>
        <w:t xml:space="preserve">тение оборотных средств (материально-производственных запасов со сроком полезного использования до 12 месяцев (в соответствии с ФСБУ 5/2019 «Запасы»), в том числе: </w:t>
      </w:r>
    </w:p>
    <w:p w:rsidR="00053EE5" w:rsidRDefault="00863DA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товаров, сырья и полуфабрикатов для производства, горюче-смазочных материалов (не для пос</w:t>
      </w:r>
      <w:r>
        <w:rPr>
          <w:rFonts w:ascii="Times New Roman" w:hAnsi="Times New Roman"/>
          <w:sz w:val="28"/>
          <w:szCs w:val="28"/>
        </w:rPr>
        <w:t xml:space="preserve">ледующей продажи), запасных частей и материалов для ремонта техники, оборудования и транспортных средств, используемых в производственном процессе, минеральных и органических удобрений, средств защиты растений, посадочного материала, кормов и ветеринарных </w:t>
      </w:r>
      <w:r>
        <w:rPr>
          <w:rFonts w:ascii="Times New Roman" w:hAnsi="Times New Roman"/>
          <w:sz w:val="28"/>
          <w:szCs w:val="28"/>
        </w:rPr>
        <w:t xml:space="preserve">препаратов; </w:t>
      </w:r>
    </w:p>
    <w:p w:rsidR="00053EE5" w:rsidRDefault="00863DA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сельскохозяйственных животных и птиц, малька рыбы для деятельности, связанной с рыбоводством;</w:t>
      </w:r>
    </w:p>
    <w:p w:rsidR="00053EE5" w:rsidRDefault="00863DA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иных оборотных средств (материально-производственных запасов со сроком полезного использования до 12 месяцев (в соответствии с ФСБУ 5/2019 «Запас</w:t>
      </w:r>
      <w:r>
        <w:rPr>
          <w:rFonts w:ascii="Times New Roman" w:hAnsi="Times New Roman"/>
          <w:sz w:val="28"/>
          <w:szCs w:val="28"/>
        </w:rPr>
        <w:t>ы»), используемых в предпринимательской деятельности.</w:t>
      </w:r>
    </w:p>
    <w:p w:rsidR="00053EE5" w:rsidRDefault="00863DA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Оплата не более 3 (трех) ежемесячных арендных платежей по договору аренды недвижимости, используемой в предпринимательской деятельности.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    </w:t>
      </w:r>
    </w:p>
    <w:p w:rsidR="00053EE5" w:rsidRDefault="00863DA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Приобретение основных средств, в том числе: </w:t>
      </w:r>
    </w:p>
    <w:p w:rsidR="00053EE5" w:rsidRDefault="00863DA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производствен</w:t>
      </w:r>
      <w:r>
        <w:rPr>
          <w:rFonts w:ascii="Times New Roman" w:hAnsi="Times New Roman"/>
          <w:sz w:val="28"/>
          <w:szCs w:val="28"/>
        </w:rPr>
        <w:t>ного, технологического, торгового и офисного оборудования;</w:t>
      </w:r>
    </w:p>
    <w:p w:rsidR="00053EE5" w:rsidRDefault="00863DA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автобусов, грузовых автомобилей грузоподъемностью от 1000 кг, специальных и специализированных транспортных средств, прицепов и полуприцепов к ним для использования в предпринимательской деятельн</w:t>
      </w:r>
      <w:r>
        <w:rPr>
          <w:rFonts w:ascii="Times New Roman" w:hAnsi="Times New Roman"/>
          <w:sz w:val="28"/>
          <w:szCs w:val="28"/>
        </w:rPr>
        <w:t>ости, кроме легковых автомобилей, не относящихся к вышеперечисленным;</w:t>
      </w:r>
    </w:p>
    <w:p w:rsidR="00053EE5" w:rsidRDefault="00863DA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легковых и грузовых автомобилей с типом транспортного средства «фургон», легковых автомобилей грузоподъемностью от 1000 кг с типом транспортного средства «пикап», «бортовой» и прицепов</w:t>
      </w:r>
      <w:r>
        <w:rPr>
          <w:rFonts w:ascii="Times New Roman" w:hAnsi="Times New Roman"/>
          <w:sz w:val="28"/>
          <w:szCs w:val="28"/>
        </w:rPr>
        <w:t xml:space="preserve"> к ним для использования в предпринимательской деятельности;</w:t>
      </w:r>
    </w:p>
    <w:p w:rsidR="00053EE5" w:rsidRDefault="00863DA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летательных аппаратов (воздушного транспорта), внутреннего водного транспорта, морского транспорта для использования в предпринимательской деятельности;</w:t>
      </w:r>
    </w:p>
    <w:p w:rsidR="00053EE5" w:rsidRDefault="00863DA5">
      <w:pPr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нежилых помещений, зданий (в том числе</w:t>
      </w:r>
      <w:r>
        <w:rPr>
          <w:rFonts w:ascii="Times New Roman" w:hAnsi="Times New Roman"/>
          <w:sz w:val="28"/>
          <w:szCs w:val="28"/>
        </w:rPr>
        <w:t xml:space="preserve"> доли в праве собственности на эти объекты недвижимого имущества) и сооружений</w:t>
      </w:r>
      <w:r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используемых для предпринимательской деятельности;</w:t>
      </w:r>
    </w:p>
    <w:p w:rsidR="00053EE5" w:rsidRDefault="00863DA5">
      <w:pPr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земель сельскохозяйственного назначения и земель с разрешенным использованием для строительства и/или эксплуатации объектов</w:t>
      </w:r>
      <w:r>
        <w:rPr>
          <w:rFonts w:ascii="Times New Roman" w:hAnsi="Times New Roman"/>
          <w:sz w:val="28"/>
          <w:szCs w:val="28"/>
        </w:rPr>
        <w:t xml:space="preserve"> коммерческого назначения (в том числе доли в праве собственности на вышеуказанные земельные участки); </w:t>
      </w:r>
    </w:p>
    <w:p w:rsidR="00053EE5" w:rsidRDefault="00863DA5">
      <w:pPr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иных основных средств, используемых в предпринимательской деятельности.</w:t>
      </w:r>
    </w:p>
    <w:p w:rsidR="00053EE5" w:rsidRDefault="00863DA5">
      <w:pPr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Приобретение компьютерной техники, программного обеспечения и лицензий к прогр</w:t>
      </w:r>
      <w:r>
        <w:rPr>
          <w:rFonts w:ascii="Times New Roman" w:hAnsi="Times New Roman"/>
          <w:sz w:val="28"/>
          <w:szCs w:val="28"/>
        </w:rPr>
        <w:t>аммам, используемых в предпринимательской деятельности.</w:t>
      </w:r>
    </w:p>
    <w:p w:rsidR="00053EE5" w:rsidRDefault="00863DA5">
      <w:pPr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Приобретение имущества, не являющегося амортизируемым имуществом, стоимость которого включается в состав материальных расходов в течение более одного </w:t>
      </w:r>
      <w:hyperlink r:id="rId5">
        <w:r>
          <w:rPr>
            <w:rStyle w:val="ab"/>
            <w:rFonts w:ascii="Times New Roman" w:hAnsi="Times New Roman"/>
            <w:color w:val="000000"/>
            <w:sz w:val="28"/>
            <w:szCs w:val="28"/>
            <w:u w:val="none"/>
          </w:rPr>
          <w:t>отчетного периода</w:t>
        </w:r>
      </w:hyperlink>
      <w:r>
        <w:rPr>
          <w:rFonts w:ascii="Times New Roman" w:hAnsi="Times New Roman"/>
          <w:sz w:val="28"/>
          <w:szCs w:val="28"/>
        </w:rPr>
        <w:t>, с учетом срока его использования или иных экономически обоснованных показателей (подпункт 3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 1 статьи 254 НК РФ).</w:t>
      </w:r>
    </w:p>
    <w:p w:rsidR="00053EE5" w:rsidRDefault="00863DA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Выпл</w:t>
      </w:r>
      <w:r>
        <w:rPr>
          <w:rFonts w:ascii="Times New Roman" w:hAnsi="Times New Roman"/>
          <w:sz w:val="28"/>
          <w:szCs w:val="28"/>
        </w:rPr>
        <w:t>ата по передаче прав на франшизу (паушальный взнос).</w:t>
      </w:r>
    </w:p>
    <w:p w:rsidR="00053EE5" w:rsidRDefault="00863DA5">
      <w:pPr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Оплата услуг по изготовлению и размещению рекламы и рекламной продукции.</w:t>
      </w:r>
    </w:p>
    <w:p w:rsidR="00053EE5" w:rsidRDefault="00863DA5">
      <w:pPr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Оплата услуг по ремонту техники, оборудования и транспортных средств, используемых в производственном процессе.</w:t>
      </w:r>
    </w:p>
    <w:p w:rsidR="00053EE5" w:rsidRDefault="00863DA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Строительство, рем</w:t>
      </w:r>
      <w:r>
        <w:rPr>
          <w:rFonts w:ascii="Times New Roman" w:hAnsi="Times New Roman"/>
          <w:sz w:val="28"/>
          <w:szCs w:val="28"/>
        </w:rPr>
        <w:t>онт и реконструкция нежилых помещений, зданий и сооружений, используемых для предпринимательской деятельности:</w:t>
      </w:r>
    </w:p>
    <w:p w:rsidR="00053EE5" w:rsidRDefault="00863DA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оплата работ и приобретение строительных материалов для строительства, ремонта и реконструкции нежилых помещений, зданий и сооружений</w:t>
      </w:r>
      <w:r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использу</w:t>
      </w:r>
      <w:r>
        <w:rPr>
          <w:rFonts w:ascii="Times New Roman" w:hAnsi="Times New Roman"/>
          <w:sz w:val="28"/>
          <w:szCs w:val="28"/>
        </w:rPr>
        <w:t>емых для предпринимательской деятельности;</w:t>
      </w:r>
    </w:p>
    <w:p w:rsidR="00053EE5" w:rsidRDefault="00863DA5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приобретение материалов, необходимых для благоустройства прилегающей территории к нежилым помещениям, зданиям и сооружениям, используемым для предпринимательской деятельности и оплата услуг по благоуст</w:t>
      </w:r>
      <w:r>
        <w:rPr>
          <w:rFonts w:ascii="Times New Roman" w:hAnsi="Times New Roman"/>
          <w:sz w:val="28"/>
          <w:szCs w:val="28"/>
        </w:rPr>
        <w:t xml:space="preserve">ройству; </w:t>
      </w:r>
    </w:p>
    <w:p w:rsidR="00053EE5" w:rsidRDefault="00863DA5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оплата работ и приобретение материалов, необходимых для организации внешних и внутренних инженерных </w:t>
      </w:r>
      <w:bookmarkStart w:id="2" w:name="_Hlk200460884"/>
      <w:r>
        <w:rPr>
          <w:rFonts w:ascii="Times New Roman" w:hAnsi="Times New Roman"/>
          <w:sz w:val="28"/>
          <w:szCs w:val="28"/>
        </w:rPr>
        <w:t xml:space="preserve">и инженерно-технических </w:t>
      </w:r>
      <w:bookmarkEnd w:id="2"/>
      <w:r>
        <w:rPr>
          <w:rFonts w:ascii="Times New Roman" w:hAnsi="Times New Roman"/>
          <w:sz w:val="28"/>
          <w:szCs w:val="28"/>
        </w:rPr>
        <w:t>систем в нежилых помещениях, зданиях и сооружениях, используемых для предпринимательской деятельности;</w:t>
      </w:r>
    </w:p>
    <w:p w:rsidR="00053EE5" w:rsidRDefault="00863DA5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 Ср</w:t>
      </w:r>
      <w:r>
        <w:rPr>
          <w:rFonts w:ascii="Times New Roman" w:hAnsi="Times New Roman"/>
          <w:sz w:val="28"/>
          <w:szCs w:val="28"/>
        </w:rPr>
        <w:t xml:space="preserve">ок предоставления Микрозайма: от 7 (семи) до 36 (тридцати шести) месяцев (включительно) с даты перечисления денежных средств на расчетный счет Заемщика. </w:t>
      </w:r>
    </w:p>
    <w:p w:rsidR="00053EE5" w:rsidRDefault="00863DA5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 При введении на всей территории Российской Федерации, территории субъекта Российской Федерации,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режимов повышенной готовности или чрезвычайной ситуации, чрезвычайного положения, военного положения, правового режима контртеррористической операции, а также иных режимов, связанных с ведением боевых действий и (или) направленн</w:t>
      </w:r>
      <w:r>
        <w:rPr>
          <w:rFonts w:ascii="Times New Roman" w:hAnsi="Times New Roman"/>
          <w:sz w:val="28"/>
          <w:szCs w:val="28"/>
        </w:rPr>
        <w:t xml:space="preserve">ых на отражение или предотвращение ведения боевых действий против Российской Федерации и устранением угроз жизни и здоровью людей, максимальный срок предоставления микрозайма для субъектов малого и среднего предпринимательства, осуществляющих деятельность </w:t>
      </w:r>
      <w:r>
        <w:rPr>
          <w:rFonts w:ascii="Times New Roman" w:hAnsi="Times New Roman"/>
          <w:sz w:val="28"/>
          <w:szCs w:val="28"/>
        </w:rPr>
        <w:t>на таких территориях и признанных департаментом развития бизнеса и внешнеэкономической деятельности Краснодарского края пострадавшими, по действующим на дату введения одного из указанных режимов и предоставляемым в период действия одного из указанных режим</w:t>
      </w:r>
      <w:r>
        <w:rPr>
          <w:rFonts w:ascii="Times New Roman" w:hAnsi="Times New Roman"/>
          <w:sz w:val="28"/>
          <w:szCs w:val="28"/>
        </w:rPr>
        <w:t xml:space="preserve">ов микрозаймам может быть увеличен с учетом требований подпункта  2.7.1.  пункта 2 </w:t>
      </w:r>
      <w:bookmarkStart w:id="3" w:name="__DdeLink__8885_1564762454"/>
      <w:r>
        <w:rPr>
          <w:rFonts w:ascii="Times New Roman" w:hAnsi="Times New Roman"/>
          <w:sz w:val="28"/>
          <w:szCs w:val="28"/>
        </w:rPr>
        <w:t>Требований</w:t>
      </w:r>
      <w:bookmarkEnd w:id="3"/>
      <w:r>
        <w:rPr>
          <w:rFonts w:ascii="Times New Roman" w:hAnsi="Times New Roman"/>
          <w:sz w:val="28"/>
          <w:szCs w:val="28"/>
        </w:rPr>
        <w:t>.</w:t>
      </w:r>
    </w:p>
    <w:p w:rsidR="00053EE5" w:rsidRDefault="00863DA5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1.3.2. В случае призыва заемщика на военную службу по мобилизации в Вооруженные Силы Российской Федерации в соответствии с Указом Президента Российской Федерации</w:t>
      </w:r>
      <w:r>
        <w:rPr>
          <w:rFonts w:ascii="Times New Roman" w:hAnsi="Times New Roman"/>
          <w:sz w:val="28"/>
          <w:szCs w:val="28"/>
        </w:rPr>
        <w:t xml:space="preserve"> от 21 сентября 2022 г. № 647 «Об объявлении частичной мобилизации в Российской Федерации»  (далее - военная служба по мобилизации) или прохождения заемщиком военной службы по контракту в Вооруженных Силах Российской Федерации, заключенному с 2022 года (да</w:t>
      </w:r>
      <w:r>
        <w:rPr>
          <w:rFonts w:ascii="Times New Roman" w:hAnsi="Times New Roman"/>
          <w:sz w:val="28"/>
          <w:szCs w:val="28"/>
        </w:rPr>
        <w:t>лее соответственно - прохождение военной службы по контракту, контракт о прохождении военной службы), максимальный срок предоставления микрозайма для таких заемщиков может быть увеличен на срок прохождения военной службы по мобилизации или прохождения воен</w:t>
      </w:r>
      <w:r>
        <w:rPr>
          <w:rFonts w:ascii="Times New Roman" w:hAnsi="Times New Roman"/>
          <w:sz w:val="28"/>
          <w:szCs w:val="28"/>
        </w:rPr>
        <w:t>ной службы по контракту:</w:t>
      </w:r>
    </w:p>
    <w:p w:rsidR="00053EE5" w:rsidRDefault="00863DA5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 микрозаймам, действующим на дату призыва заемщика на военную службу по мобилизации;</w:t>
      </w:r>
    </w:p>
    <w:p w:rsidR="00053EE5" w:rsidRDefault="00863DA5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 микрозаймам, действующим на дату подписания заемщиком контракта о прохождении военной службы.</w:t>
      </w:r>
    </w:p>
    <w:p w:rsidR="00053EE5" w:rsidRDefault="00863DA5">
      <w:pPr>
        <w:spacing w:after="0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1.4. Сумма Микрозайма: от 100 000 (ста т</w:t>
      </w:r>
      <w:r>
        <w:rPr>
          <w:rFonts w:ascii="Times New Roman" w:hAnsi="Times New Roman"/>
          <w:sz w:val="28"/>
          <w:szCs w:val="28"/>
        </w:rPr>
        <w:t>ысяч) рублей до 5 000 000 (пяти миллионов) рублей (включительно). В случае, если Заявитель осуществляет хозяйственную деятельность в нескольких субъектах Российской Федерации и перечисляет налоги в бюджеты данных субъектов, размер микрозайма определяется с</w:t>
      </w:r>
      <w:r>
        <w:rPr>
          <w:rFonts w:ascii="Times New Roman" w:hAnsi="Times New Roman"/>
          <w:sz w:val="28"/>
          <w:szCs w:val="28"/>
        </w:rPr>
        <w:t xml:space="preserve"> учетом доли налоговой базы (%),  указанной в налоговой декларации, с которой предприниматель платит налоги в бюджет Краснодарского края.</w:t>
      </w:r>
    </w:p>
    <w:p w:rsidR="00053EE5" w:rsidRDefault="00863DA5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 Процентная ставка по Микрозайму равна </w:t>
      </w:r>
      <w:bookmarkStart w:id="4" w:name="__DdeLink__23766_3352103889"/>
      <w:bookmarkStart w:id="5" w:name="__DdeLink__21398_3352103889"/>
      <w:r>
        <w:rPr>
          <w:rFonts w:ascii="Times New Roman" w:hAnsi="Times New Roman"/>
          <w:color w:val="000000" w:themeColor="text1"/>
          <w:sz w:val="28"/>
          <w:szCs w:val="28"/>
        </w:rPr>
        <w:t>4 % годовых</w:t>
      </w:r>
      <w:bookmarkStart w:id="6" w:name="__DdeLink__27199_3791888744"/>
      <w:bookmarkEnd w:id="4"/>
      <w:bookmarkEnd w:id="5"/>
      <w:bookmarkEnd w:id="6"/>
      <w:r>
        <w:rPr>
          <w:rFonts w:ascii="Times New Roman" w:hAnsi="Times New Roman"/>
          <w:strike/>
          <w:color w:val="000000" w:themeColor="text1"/>
          <w:sz w:val="28"/>
          <w:szCs w:val="28"/>
        </w:rPr>
        <w:t xml:space="preserve"> </w:t>
      </w:r>
    </w:p>
    <w:p w:rsidR="00053EE5" w:rsidRDefault="00863DA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1.5.1. Для категории «Стартап как диплом» процентная ставка по Микрозайму составляет 0,1 % годовых. </w:t>
      </w:r>
    </w:p>
    <w:p w:rsidR="00053EE5" w:rsidRDefault="00863DA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1.5.2. Для категории «Участники акселерационной программы унитарной некоммерческой организации Фонд развития инноваций Краснодарского края» процентная став</w:t>
      </w:r>
      <w:r>
        <w:rPr>
          <w:rFonts w:ascii="Times New Roman" w:hAnsi="Times New Roman"/>
          <w:sz w:val="28"/>
          <w:szCs w:val="28"/>
        </w:rPr>
        <w:t xml:space="preserve">ка по Микрозайму составляет 0,1 % годовых.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trike/>
          <w:color w:val="000000" w:themeColor="text1"/>
          <w:sz w:val="28"/>
          <w:szCs w:val="28"/>
          <w:shd w:val="clear" w:color="auto" w:fill="00FFFF"/>
        </w:rPr>
        <w:t xml:space="preserve"> </w:t>
      </w:r>
    </w:p>
    <w:p w:rsidR="00053EE5" w:rsidRDefault="00863DA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1.5.3. Для категории «Мой огород – мой бизнес» процентная ставка по Микрозайму составляет 2 % годовых. </w:t>
      </w:r>
    </w:p>
    <w:p w:rsidR="00053EE5" w:rsidRDefault="00863DA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1.5.4. Для категории «Малые технологические компании» процентная ставка по Микрозайму составляет </w:t>
      </w:r>
      <w:r>
        <w:rPr>
          <w:rFonts w:ascii="Times New Roman" w:hAnsi="Times New Roman"/>
          <w:sz w:val="28"/>
          <w:szCs w:val="28"/>
        </w:rPr>
        <w:t xml:space="preserve">0,1 </w:t>
      </w:r>
      <w:r>
        <w:rPr>
          <w:rFonts w:ascii="Times New Roman" w:hAnsi="Times New Roman"/>
          <w:sz w:val="28"/>
          <w:szCs w:val="28"/>
        </w:rPr>
        <w:t>% го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овых. </w:t>
      </w:r>
      <w:r>
        <w:rPr>
          <w:rFonts w:ascii="Times New Roman" w:hAnsi="Times New Roman"/>
          <w:strike/>
          <w:color w:val="000000" w:themeColor="text1"/>
          <w:sz w:val="28"/>
          <w:szCs w:val="28"/>
          <w:shd w:val="clear" w:color="auto" w:fill="00FFFF"/>
        </w:rPr>
        <w:t xml:space="preserve"> </w:t>
      </w:r>
    </w:p>
    <w:p w:rsidR="00053EE5" w:rsidRDefault="00863DA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1.5.5. Для категории «Базовый» процентная ставка по Микрозайму </w:t>
      </w:r>
      <w:r>
        <w:rPr>
          <w:rFonts w:ascii="Times New Roman" w:hAnsi="Times New Roman"/>
          <w:color w:val="000000" w:themeColor="text1"/>
          <w:sz w:val="28"/>
          <w:szCs w:val="28"/>
        </w:rPr>
        <w:t>составляет 8,15 % годовых</w:t>
      </w:r>
      <w:bookmarkStart w:id="7" w:name="__DdeLink__27187_3791888744_Копия_1"/>
      <w:bookmarkEnd w:id="7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53EE5" w:rsidRDefault="00863DA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1.5.6. В случае изменения ключевой ставки Банка России Фонд вправе пересмотреть процентную ставку по микрозайму в соответствии с Требованиями.</w:t>
      </w:r>
    </w:p>
    <w:p w:rsidR="00053EE5" w:rsidRDefault="00863DA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 В графике </w:t>
      </w:r>
      <w:r>
        <w:rPr>
          <w:rFonts w:ascii="Times New Roman" w:hAnsi="Times New Roman"/>
          <w:sz w:val="28"/>
          <w:szCs w:val="28"/>
        </w:rPr>
        <w:t xml:space="preserve">возврата суммы основного долга и уплаты процентов по Микрозайму применяется дифференцированная система платежа. </w:t>
      </w:r>
    </w:p>
    <w:p w:rsidR="00053EE5" w:rsidRDefault="00863DA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Возврат основной суммы Микрозайма осуществляется ежемесячно равными частями.</w:t>
      </w:r>
    </w:p>
    <w:p w:rsidR="00053EE5" w:rsidRDefault="00863DA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 Срок возврата средств по Договору займа не должен превыш</w:t>
      </w:r>
      <w:r>
        <w:rPr>
          <w:rFonts w:ascii="Times New Roman" w:hAnsi="Times New Roman"/>
          <w:sz w:val="28"/>
          <w:szCs w:val="28"/>
        </w:rPr>
        <w:t xml:space="preserve">ать 36 (тридцать шесть) месяцев. </w:t>
      </w:r>
    </w:p>
    <w:p w:rsidR="00053EE5" w:rsidRDefault="00863DA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1.8.1.  При введении на всей территории Российской Федерации, территории субъекта Российской Федерации, муниципального образования режимов повышенной готовности или чрезвычайной ситуации, чрезвычайного положения, военного </w:t>
      </w:r>
      <w:r>
        <w:rPr>
          <w:rFonts w:ascii="Times New Roman" w:hAnsi="Times New Roman"/>
          <w:sz w:val="28"/>
          <w:szCs w:val="28"/>
        </w:rPr>
        <w:t>положения, правового режима контртеррористической операции, а также иных режимов, связанных с ведением боевых действий и (или) направленных на отражение или предотвращение ведения боевых действий против Российской Федерации и устранением угроз жизни и здор</w:t>
      </w:r>
      <w:r>
        <w:rPr>
          <w:rFonts w:ascii="Times New Roman" w:hAnsi="Times New Roman"/>
          <w:sz w:val="28"/>
          <w:szCs w:val="28"/>
        </w:rPr>
        <w:t>овью людей, максимальный срок предоставления микрозайма для субъектов малого и среднего предпринимательства, осуществляющих деятельность на таких территориях и признанных департаментом развития бизнеса и внешнеэкономической деятельности Краснодарского края</w:t>
      </w:r>
      <w:r>
        <w:rPr>
          <w:rFonts w:ascii="Times New Roman" w:hAnsi="Times New Roman"/>
          <w:sz w:val="28"/>
          <w:szCs w:val="28"/>
        </w:rPr>
        <w:t xml:space="preserve"> пострадавшими, по действующим на дату введения одного из указанных режимов и предоставляемым в период действия одного из указанных режимов микрозаймам может быть увеличен с учетом требований подпункта  2.7.1.  пункта 2 Требований.  </w:t>
      </w:r>
    </w:p>
    <w:p w:rsidR="00053EE5" w:rsidRDefault="00863DA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1.8.2. В случае призыв</w:t>
      </w:r>
      <w:r>
        <w:rPr>
          <w:rFonts w:ascii="Times New Roman" w:hAnsi="Times New Roman"/>
          <w:sz w:val="28"/>
          <w:szCs w:val="28"/>
        </w:rPr>
        <w:t>а заемщика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 или прохождения заемщиком</w:t>
      </w:r>
      <w:r>
        <w:rPr>
          <w:rFonts w:ascii="Times New Roman" w:hAnsi="Times New Roman"/>
          <w:sz w:val="28"/>
          <w:szCs w:val="28"/>
        </w:rPr>
        <w:t xml:space="preserve"> военной службы по контракту в Вооруженных Силах Российской Федерации, заключенному с 2022 года, максимальный срок предоставления микрозайма для таких заемщиков может быть увеличен на срок прохождения военной службы по мобилизации или прохождения военной с</w:t>
      </w:r>
      <w:r>
        <w:rPr>
          <w:rFonts w:ascii="Times New Roman" w:hAnsi="Times New Roman"/>
          <w:sz w:val="28"/>
          <w:szCs w:val="28"/>
        </w:rPr>
        <w:t>лужбы по контракту:</w:t>
      </w:r>
    </w:p>
    <w:p w:rsidR="00053EE5" w:rsidRDefault="00863DA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 микрозаймам, действующим на дату призыва заемщика на военную службу по мобилизации;</w:t>
      </w:r>
    </w:p>
    <w:p w:rsidR="00053EE5" w:rsidRDefault="00863DA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 микрозаймам, действующим на дату подписания заемщиком контракта о прохождении военной службы.</w:t>
      </w:r>
    </w:p>
    <w:p w:rsidR="00053EE5" w:rsidRDefault="00863DA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 Уплата процентов за пользование Микрозайм</w:t>
      </w:r>
      <w:r>
        <w:rPr>
          <w:rFonts w:ascii="Times New Roman" w:hAnsi="Times New Roman"/>
          <w:sz w:val="28"/>
          <w:szCs w:val="28"/>
        </w:rPr>
        <w:t>ом осуществляется ежемесячно, согласно графика (от фактической ссудной задолженности).</w:t>
      </w:r>
    </w:p>
    <w:p w:rsidR="00053EE5" w:rsidRDefault="00863DA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1.10. При предоставлении Микрозайма сроком более, чем на 16 месяцев, по заявлению Заёмщика может устанавливаться льготный период по возврату основной суммы Микрозайма до</w:t>
      </w:r>
      <w:r>
        <w:rPr>
          <w:rFonts w:ascii="Times New Roman" w:hAnsi="Times New Roman"/>
          <w:sz w:val="28"/>
          <w:szCs w:val="28"/>
        </w:rPr>
        <w:t xml:space="preserve"> 12 месяцев, в случае одобрения Комиссией по предоставлению микрозаймов.</w:t>
      </w:r>
    </w:p>
    <w:p w:rsidR="00053EE5" w:rsidRDefault="00863DA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1.11. Микрозайм предоставляется под залог имущества Заемщика и/или третьего лица, в соответствии с разделом 9 Правил предоставления микрозаймов Фондом и поручительство физического и/и</w:t>
      </w:r>
      <w:r>
        <w:rPr>
          <w:rFonts w:ascii="Times New Roman" w:hAnsi="Times New Roman"/>
          <w:sz w:val="28"/>
          <w:szCs w:val="28"/>
        </w:rPr>
        <w:t>ли юридического лица в обеспечение своевременного и полного исполнения обязательств по Договору займа. В целях обеспечения своевременного и полного исполнения обязательств по Договору займа допускается привлечение нескольких поручителей (физических и/или ю</w:t>
      </w:r>
      <w:r>
        <w:rPr>
          <w:rFonts w:ascii="Times New Roman" w:hAnsi="Times New Roman"/>
          <w:sz w:val="28"/>
          <w:szCs w:val="28"/>
        </w:rPr>
        <w:t xml:space="preserve">ридических лиц). </w:t>
      </w:r>
    </w:p>
    <w:p w:rsidR="00053EE5" w:rsidRDefault="00863DA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недостаточности залогового имущества возможно привлечение поручительства унитарной некоммерческой организации «Фонд развития бизнеса Краснодарского края» согласно разделу 9 Правил предоставления микрозаймов Фондом. В целях обеспе</w:t>
      </w:r>
      <w:r>
        <w:rPr>
          <w:rFonts w:ascii="Times New Roman" w:hAnsi="Times New Roman"/>
          <w:sz w:val="28"/>
          <w:szCs w:val="28"/>
        </w:rPr>
        <w:t xml:space="preserve">чения своевременного </w:t>
      </w:r>
      <w:r>
        <w:rPr>
          <w:rFonts w:ascii="Times New Roman" w:hAnsi="Times New Roman"/>
          <w:sz w:val="28"/>
          <w:szCs w:val="28"/>
        </w:rPr>
        <w:lastRenderedPageBreak/>
        <w:t xml:space="preserve">и полного исполнения обязательств по Договору займа допускается привлечение нескольких поручителей (физических и/или юридических лиц).  </w:t>
      </w:r>
    </w:p>
    <w:p w:rsidR="00053EE5" w:rsidRDefault="00053E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053EE5" w:rsidSect="00053EE5">
      <w:pgSz w:w="11906" w:h="16838"/>
      <w:pgMar w:top="1134" w:right="850" w:bottom="1134" w:left="170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30918"/>
    <w:multiLevelType w:val="multilevel"/>
    <w:tmpl w:val="F68888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sz w:val="28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</w:lvl>
  </w:abstractNum>
  <w:abstractNum w:abstractNumId="1">
    <w:nsid w:val="50C42791"/>
    <w:multiLevelType w:val="multilevel"/>
    <w:tmpl w:val="5B0446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hyphenationZone w:val="0"/>
  <w:characterSpacingControl w:val="doNotCompress"/>
  <w:compat/>
  <w:rsids>
    <w:rsidRoot w:val="00053EE5"/>
    <w:rsid w:val="00053EE5"/>
    <w:rsid w:val="00863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B163A"/>
    <w:pPr>
      <w:spacing w:after="160" w:line="259" w:lineRule="auto"/>
    </w:pPr>
    <w:rPr>
      <w:rFonts w:ascii="Calibri" w:eastAsia="Times New Roman" w:hAnsi="Calibri" w:cs="Times New Roman"/>
      <w:color w:val="000000"/>
      <w:kern w:val="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AA4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7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7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qFormat/>
    <w:rsid w:val="00AA4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A4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AA47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AA47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AA47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AA47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AA47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AA47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AA4707"/>
    <w:rPr>
      <w:rFonts w:eastAsiaTheme="majorEastAsia" w:cstheme="majorBidi"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AA470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AA4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AA4707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AA4707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AA4707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AA4707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qFormat/>
    <w:rsid w:val="001B163A"/>
  </w:style>
  <w:style w:type="character" w:styleId="ab">
    <w:name w:val="Hyperlink"/>
    <w:basedOn w:val="a0"/>
    <w:link w:val="12"/>
    <w:rsid w:val="001B163A"/>
    <w:rPr>
      <w:rFonts w:eastAsia="Times New Roman" w:cs="Times New Roman"/>
      <w:color w:val="0000FF"/>
      <w:kern w:val="0"/>
      <w:szCs w:val="20"/>
      <w:u w:val="single"/>
      <w:lang w:eastAsia="ru-RU"/>
    </w:rPr>
  </w:style>
  <w:style w:type="paragraph" w:customStyle="1" w:styleId="ac">
    <w:name w:val="Заголовок"/>
    <w:basedOn w:val="a"/>
    <w:next w:val="ad"/>
    <w:qFormat/>
    <w:rsid w:val="00053EE5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d">
    <w:name w:val="Body Text"/>
    <w:basedOn w:val="a"/>
    <w:rsid w:val="00053EE5"/>
    <w:pPr>
      <w:spacing w:after="140" w:line="276" w:lineRule="auto"/>
    </w:pPr>
  </w:style>
  <w:style w:type="paragraph" w:styleId="ae">
    <w:name w:val="List"/>
    <w:basedOn w:val="ad"/>
    <w:rsid w:val="00053EE5"/>
    <w:rPr>
      <w:rFonts w:ascii="PT Astra Serif" w:hAnsi="PT Astra Serif" w:cs="FreeSans"/>
    </w:rPr>
  </w:style>
  <w:style w:type="paragraph" w:styleId="af">
    <w:name w:val="caption"/>
    <w:basedOn w:val="a"/>
    <w:qFormat/>
    <w:rsid w:val="00053EE5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0">
    <w:name w:val="index heading"/>
    <w:basedOn w:val="a"/>
    <w:qFormat/>
    <w:rsid w:val="00053EE5"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d"/>
    <w:qFormat/>
    <w:rsid w:val="00053EE5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rsid w:val="00053EE5"/>
    <w:pPr>
      <w:suppressLineNumbers/>
    </w:pPr>
    <w:rPr>
      <w:rFonts w:ascii="PT Astra Serif" w:hAnsi="PT Astra Serif" w:cs="FreeSans"/>
    </w:rPr>
  </w:style>
  <w:style w:type="paragraph" w:styleId="a4">
    <w:name w:val="Title"/>
    <w:basedOn w:val="a"/>
    <w:next w:val="a"/>
    <w:link w:val="a3"/>
    <w:uiPriority w:val="10"/>
    <w:qFormat/>
    <w:rsid w:val="00AA4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AA4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AA4707"/>
    <w:pPr>
      <w:spacing w:before="160"/>
      <w:jc w:val="center"/>
    </w:pPr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rsid w:val="00AA4707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AA4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12">
    <w:name w:val="Гиперссылка1"/>
    <w:basedOn w:val="a"/>
    <w:link w:val="ab"/>
    <w:qFormat/>
    <w:rsid w:val="001B163A"/>
    <w:rPr>
      <w:color w:val="0000FF"/>
      <w:u w:val="single"/>
    </w:rPr>
  </w:style>
  <w:style w:type="numbering" w:customStyle="1" w:styleId="user1">
    <w:name w:val="Без списка (user)"/>
    <w:uiPriority w:val="99"/>
    <w:semiHidden/>
    <w:unhideWhenUsed/>
    <w:qFormat/>
    <w:rsid w:val="00053EE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04DFCCD05883F2B19D5B2455A064E8C7791F65E18EB872BA1644C1FEC5738B77A3DA7D797C4625E980B18273154973F3FD2180AD92413F7FCt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2383</Words>
  <Characters>13584</Characters>
  <Application>Microsoft Office Word</Application>
  <DocSecurity>0</DocSecurity>
  <Lines>113</Lines>
  <Paragraphs>31</Paragraphs>
  <ScaleCrop>false</ScaleCrop>
  <Company/>
  <LinksUpToDate>false</LinksUpToDate>
  <CharactersWithSpaces>15936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Ивченко Ирина Александровна</dc:creator>
  <cp:lastModifiedBy>Econ</cp:lastModifiedBy>
  <cp:revision>2</cp:revision>
  <dcterms:created xsi:type="dcterms:W3CDTF">2026-04-24T12:16:00Z</dcterms:created>
  <dcterms:modified xsi:type="dcterms:W3CDTF">2026-04-24T12:16:00Z</dcterms:modified>
  <dc:language>ru-RU</dc:language>
</cp:coreProperties>
</file>