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E8A" w:rsidRDefault="00075F13">
      <w:pPr>
        <w:ind w:left="1485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 xml:space="preserve">Микрозайм для действующих субъектов малого и среднего предпринимательства, организаций, образующих инфраструктуру поддержки субъектов малого и среднего предпринимательства </w:t>
      </w:r>
      <w:r>
        <w:rPr>
          <w:rFonts w:ascii="Times New Roman" w:hAnsi="Times New Roman"/>
          <w:b/>
          <w:color w:val="000000" w:themeColor="text1"/>
          <w:sz w:val="28"/>
        </w:rPr>
        <w:t>«Специальный Анапа»</w:t>
      </w:r>
    </w:p>
    <w:p w:rsidR="00116E8A" w:rsidRDefault="00075F1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17.1.  Условия предоставления Микрозайма для действующих субъектов малого и среднего предпринимательства, </w:t>
      </w:r>
      <w:r>
        <w:rPr>
          <w:rFonts w:ascii="TimesNewRomanPSMT" w:hAnsi="TimesNewRomanPSMT"/>
          <w:sz w:val="28"/>
          <w:szCs w:val="28"/>
        </w:rPr>
        <w:t>организаций, образующих инфраструктуру поддержки субъектов малого и среднего предпринимательства на территории Краснодарского края</w:t>
      </w:r>
      <w:r>
        <w:rPr>
          <w:rFonts w:ascii="Times New Roman" w:hAnsi="Times New Roman"/>
          <w:sz w:val="28"/>
        </w:rPr>
        <w:t>:</w:t>
      </w:r>
    </w:p>
    <w:p w:rsidR="00116E8A" w:rsidRDefault="00075F1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Получателями Микро</w:t>
      </w:r>
      <w:r>
        <w:rPr>
          <w:rFonts w:ascii="Times New Roman" w:hAnsi="Times New Roman"/>
          <w:sz w:val="28"/>
        </w:rPr>
        <w:t xml:space="preserve">займа являются субъекты малого и среднего предпринимательства, </w:t>
      </w:r>
      <w:r>
        <w:rPr>
          <w:rFonts w:ascii="TimesNewRomanPSMT" w:hAnsi="TimesNewRomanPSMT"/>
          <w:sz w:val="28"/>
          <w:szCs w:val="28"/>
        </w:rPr>
        <w:t>организации, образующие инфраструктуру поддержки субъектов малого и среднего предпринимательства на территории Краснодарского края</w:t>
      </w:r>
      <w:r>
        <w:rPr>
          <w:rFonts w:ascii="Times New Roman" w:hAnsi="Times New Roman"/>
          <w:sz w:val="28"/>
        </w:rPr>
        <w:t xml:space="preserve"> осуществляющие предпринимательскую (хозяйственную) деятельност</w:t>
      </w:r>
      <w:r>
        <w:rPr>
          <w:rFonts w:ascii="Times New Roman" w:hAnsi="Times New Roman"/>
          <w:sz w:val="28"/>
        </w:rPr>
        <w:t>ь, в пределах территорий муниципальных образований муниципальный округ город-курорт Анапа Краснодарского края и Темрюкский район Краснодарского края, на период действия режима функционирования «Чрезвычайная ситуация», введенного распоряжением Губернатора К</w:t>
      </w:r>
      <w:r>
        <w:rPr>
          <w:rFonts w:ascii="Times New Roman" w:hAnsi="Times New Roman"/>
          <w:sz w:val="28"/>
        </w:rPr>
        <w:t>раснодарского края «О введении режима чрезвычайной ситуации на территории Краснодарского края» от 25.12.2024 № 325-р.</w:t>
      </w:r>
    </w:p>
    <w:p w:rsidR="00116E8A" w:rsidRDefault="00075F1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17.1.1. На момент обращения с заявлением на предоставление микрозайма (далее – Заявление) субъекту малого и среднего предпринимательства (</w:t>
      </w:r>
      <w:r>
        <w:rPr>
          <w:rFonts w:ascii="Times New Roman" w:hAnsi="Times New Roman"/>
          <w:sz w:val="28"/>
        </w:rPr>
        <w:t>далее – Заявитель):</w:t>
      </w:r>
    </w:p>
    <w:p w:rsidR="00116E8A" w:rsidRDefault="00075F1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- необходимо быть зарегистрированным в налоговом органе на территории Краснодарского края в установленном законом порядке в качестве юридического лица или физического лица, осуществляющего предпринимательскую деятельность без образовани</w:t>
      </w:r>
      <w:r>
        <w:rPr>
          <w:rFonts w:ascii="Times New Roman" w:hAnsi="Times New Roman"/>
          <w:sz w:val="28"/>
        </w:rPr>
        <w:t>я юридического лица (поставленным на учет в налоговом органе на территории Краснодарского края);</w:t>
      </w:r>
    </w:p>
    <w:p w:rsidR="00116E8A" w:rsidRDefault="00075F1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t>- обязан осуществлять предпринимательскую (хозяйственную) деятельность не менее 6 (шести) месяцев по состоянию на дату подачи (регистрации) Заявления</w:t>
      </w:r>
      <w:r>
        <w:rPr>
          <w:rFonts w:ascii="Times New Roman" w:hAnsi="Times New Roman"/>
          <w:color w:val="auto"/>
          <w:sz w:val="28"/>
        </w:rPr>
        <w:t>;</w:t>
      </w:r>
    </w:p>
    <w:p w:rsidR="00116E8A" w:rsidRDefault="00075F1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Заявит</w:t>
      </w:r>
      <w:r>
        <w:rPr>
          <w:rFonts w:ascii="Times New Roman" w:hAnsi="Times New Roman"/>
          <w:sz w:val="28"/>
        </w:rPr>
        <w:t xml:space="preserve">ель обязан документально подтвердить </w:t>
      </w:r>
      <w:r>
        <w:rPr>
          <w:rFonts w:ascii="Times New Roman" w:hAnsi="Times New Roman"/>
          <w:color w:val="000000" w:themeColor="text1"/>
          <w:sz w:val="28"/>
        </w:rPr>
        <w:t xml:space="preserve">снижение выручки на 30 процентов и более, полученной  за 2025г. </w:t>
      </w:r>
      <w:r>
        <w:rPr>
          <w:rFonts w:ascii="Times New Roman" w:hAnsi="Times New Roman"/>
          <w:color w:val="000000" w:themeColor="text1"/>
          <w:sz w:val="28"/>
        </w:rPr>
        <w:t>в сравнении с выручкой, полученной за 2024г.</w:t>
      </w:r>
    </w:p>
    <w:p w:rsidR="00116E8A" w:rsidRDefault="00075F1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для получения денежных средств, необходимо наличие действующего расчетного счета в кредитной организации.</w:t>
      </w:r>
    </w:p>
    <w:p w:rsidR="00116E8A" w:rsidRDefault="00075F1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</w:t>
      </w:r>
      <w:r>
        <w:rPr>
          <w:rFonts w:ascii="Times New Roman" w:hAnsi="Times New Roman"/>
          <w:sz w:val="28"/>
        </w:rPr>
        <w:t xml:space="preserve">.1.2. Субъекты малого и среднего предпринимательства, </w:t>
      </w:r>
      <w:r>
        <w:rPr>
          <w:rFonts w:ascii="TimesNewRomanPSMT" w:hAnsi="TimesNewRomanPSMT"/>
          <w:sz w:val="28"/>
          <w:szCs w:val="28"/>
        </w:rPr>
        <w:t>организации, образующие инфраструктуру поддержки субъектов малого и среднего предпринимательства на территории Краснодарского края</w:t>
      </w:r>
      <w:r>
        <w:rPr>
          <w:rFonts w:ascii="Times New Roman" w:hAnsi="Times New Roman"/>
          <w:sz w:val="28"/>
        </w:rPr>
        <w:t>, осуществляющие производство и (или) реализацию подакцизных товаров, от</w:t>
      </w:r>
      <w:r>
        <w:rPr>
          <w:rFonts w:ascii="Times New Roman" w:hAnsi="Times New Roman"/>
          <w:sz w:val="28"/>
        </w:rPr>
        <w:t>носятся к категории «Подакцизный».</w:t>
      </w:r>
    </w:p>
    <w:p w:rsidR="00116E8A" w:rsidRDefault="00075F1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17.2.  Микрозайм предоставляется на цели:</w:t>
      </w:r>
    </w:p>
    <w:p w:rsidR="00116E8A" w:rsidRDefault="00075F1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Строительство, ремонт и реконструкция нежилых помещений, зданий и сооружений, </w:t>
      </w:r>
      <w:r>
        <w:rPr>
          <w:rFonts w:ascii="Times New Roman" w:hAnsi="Times New Roman"/>
          <w:color w:val="000000" w:themeColor="text1"/>
          <w:sz w:val="28"/>
        </w:rPr>
        <w:t xml:space="preserve">бассейнов, открытых кинотеатров, спортивных и детских </w:t>
      </w:r>
      <w:r>
        <w:rPr>
          <w:rFonts w:ascii="Times New Roman" w:hAnsi="Times New Roman"/>
          <w:color w:val="000000" w:themeColor="text1"/>
          <w:sz w:val="28"/>
        </w:rPr>
        <w:lastRenderedPageBreak/>
        <w:t>площадок, зон досуга и отдыха</w:t>
      </w:r>
      <w:r>
        <w:rPr>
          <w:rFonts w:ascii="Times New Roman" w:hAnsi="Times New Roman"/>
          <w:sz w:val="28"/>
        </w:rPr>
        <w:t>, используемых для</w:t>
      </w:r>
      <w:r>
        <w:rPr>
          <w:rFonts w:ascii="Times New Roman" w:hAnsi="Times New Roman"/>
          <w:sz w:val="28"/>
        </w:rPr>
        <w:t xml:space="preserve"> предпринимательской деятельности:</w:t>
      </w:r>
    </w:p>
    <w:p w:rsidR="00116E8A" w:rsidRDefault="00075F1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оплата работ и приобретение строительных материалов для строительства, ремонта и реконструкции нежилых помещений, зданий и сооружений, </w:t>
      </w:r>
      <w:r>
        <w:rPr>
          <w:rFonts w:ascii="Times New Roman" w:hAnsi="Times New Roman"/>
          <w:color w:val="000000" w:themeColor="text1"/>
          <w:sz w:val="28"/>
        </w:rPr>
        <w:t>бассейнов, открытых кинотеатров, спортивных и детских площадок, зон досуга и отдыха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используемых для предпринимательской деятельности;</w:t>
      </w:r>
    </w:p>
    <w:p w:rsidR="00116E8A" w:rsidRDefault="00075F13">
      <w:pPr>
        <w:spacing w:after="0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          - приобретение материалов, необходимых для благоустройства прилегающей территории к нежилым помещениям, зданиям и сооружениям, используемым для предпринимательской деятельности и оплата услуг по</w:t>
      </w:r>
      <w:r>
        <w:rPr>
          <w:rFonts w:ascii="Times New Roman" w:hAnsi="Times New Roman"/>
          <w:sz w:val="28"/>
        </w:rPr>
        <w:t xml:space="preserve"> благоустройству; </w:t>
      </w:r>
    </w:p>
    <w:p w:rsidR="00116E8A" w:rsidRDefault="00075F13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- оплата работ и приобретение материалов, необходимых для организации внешних и внутренних инженерных и инженерно-технических систем в нежилых помещениях, зданиях и сооружениях, используемых для предпринимательской деятельности</w:t>
      </w:r>
      <w:r>
        <w:rPr>
          <w:rFonts w:ascii="Times New Roman" w:hAnsi="Times New Roman"/>
          <w:sz w:val="28"/>
        </w:rPr>
        <w:t>.</w:t>
      </w:r>
    </w:p>
    <w:p w:rsidR="00116E8A" w:rsidRDefault="00075F13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- приобретение оборудования и расходных материалов для бассейнов, кинотеатров, спортивных и детских площадок, зон досуга и отдыха.</w:t>
      </w:r>
    </w:p>
    <w:p w:rsidR="00116E8A" w:rsidRDefault="00075F13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- приобретение материалов, необходимых для благоустройства территории бассейнов, открытых кинотеатров, спортивных и детских</w:t>
      </w:r>
      <w:r>
        <w:rPr>
          <w:rFonts w:ascii="Times New Roman" w:hAnsi="Times New Roman"/>
          <w:color w:val="000000" w:themeColor="text1"/>
          <w:sz w:val="28"/>
        </w:rPr>
        <w:t xml:space="preserve"> площадок, зон досуга и отдыха, используемой для предпринимательской деятельности, а также оплата услуг по благоустройству.</w:t>
      </w:r>
    </w:p>
    <w:p w:rsidR="00116E8A" w:rsidRDefault="00075F13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Выплата заработной платы работникам согласно штатному расписанию, действующему на дату подачи (регистрации) Заявления.</w:t>
      </w:r>
    </w:p>
    <w:p w:rsidR="00116E8A" w:rsidRDefault="00075F13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Оплата арендн</w:t>
      </w:r>
      <w:r>
        <w:rPr>
          <w:rFonts w:ascii="Times New Roman" w:hAnsi="Times New Roman"/>
          <w:color w:val="000000" w:themeColor="text1"/>
          <w:sz w:val="28"/>
        </w:rPr>
        <w:t>ых платежей по договору аренды недвижимости за период не более 3 месяцев.</w:t>
      </w:r>
    </w:p>
    <w:p w:rsidR="00116E8A" w:rsidRDefault="00075F13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Оплата коммунальных услуг за период не более 3 месяцев.</w:t>
      </w:r>
    </w:p>
    <w:p w:rsidR="00116E8A" w:rsidRDefault="00075F13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>Приобретение оборотных средств (материально-производственных запасов со сроком полезного использования до 12 месяцев (в соотве</w:t>
      </w:r>
      <w:r>
        <w:rPr>
          <w:rFonts w:ascii="Times New Roman" w:hAnsi="Times New Roman"/>
          <w:sz w:val="28"/>
        </w:rPr>
        <w:t>тствии с ФСБУ 5/2019 «Запасы»</w:t>
      </w:r>
      <w:r>
        <w:rPr>
          <w:rFonts w:ascii="Times New Roman" w:hAnsi="Times New Roman"/>
          <w:sz w:val="28"/>
          <w:shd w:val="clear" w:color="auto" w:fill="FFFFFF"/>
        </w:rPr>
        <w:t>)</w:t>
      </w:r>
      <w:r>
        <w:rPr>
          <w:rFonts w:ascii="Times New Roman" w:hAnsi="Times New Roman"/>
          <w:sz w:val="28"/>
        </w:rPr>
        <w:t>, используемых для предпринимательской деятельности.</w:t>
      </w:r>
    </w:p>
    <w:p w:rsidR="00116E8A" w:rsidRDefault="00075F13">
      <w:pPr>
        <w:tabs>
          <w:tab w:val="left" w:pos="0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17.3. Срок предоставления Микрозайма: от 3 (трех) до 36 (тридцати шести) месяцев (включительно) с даты перечисления денежных средств на расчетный счет Заемщика.</w:t>
      </w:r>
      <w:r>
        <w:t xml:space="preserve"> </w:t>
      </w:r>
    </w:p>
    <w:p w:rsidR="00116E8A" w:rsidRDefault="00075F1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17.3.1.  При введении на всей территории Российской Федерации, территории субъекта Российской Федерации, муниципального образования режимов повышенной готовности или чрезвычайной ситуации, чрезвычайного положения, военного положения, правового режима контр</w:t>
      </w:r>
      <w:r>
        <w:rPr>
          <w:rFonts w:ascii="Times New Roman" w:hAnsi="Times New Roman"/>
          <w:sz w:val="28"/>
        </w:rPr>
        <w:t>террористической операции, а также иных режимов, связанных с ведением боевых действий и (или) направленных на отражение или предотвращение ведения боевых действий против Российской Федерации и устранением угроз жизни и здоровью людей, максимальный срок пре</w:t>
      </w:r>
      <w:r>
        <w:rPr>
          <w:rFonts w:ascii="Times New Roman" w:hAnsi="Times New Roman"/>
          <w:sz w:val="28"/>
        </w:rPr>
        <w:t xml:space="preserve">доставления микрозайма для субъектов малого и среднего предпринимательства, осуществляющих деятельность на таких территориях </w:t>
      </w:r>
      <w:r>
        <w:rPr>
          <w:rFonts w:ascii="Times New Roman" w:hAnsi="Times New Roman"/>
          <w:sz w:val="28"/>
        </w:rPr>
        <w:lastRenderedPageBreak/>
        <w:t>и признанных департаментом развития бизнеса и внешнеэкономической деятельности Краснодарского края пострадавшими, по действующим на</w:t>
      </w:r>
      <w:r>
        <w:rPr>
          <w:rFonts w:ascii="Times New Roman" w:hAnsi="Times New Roman"/>
          <w:sz w:val="28"/>
        </w:rPr>
        <w:t xml:space="preserve"> дату введения одного из указанных режимов и предоставляемым в период действия одного из указанных режимов микрозаймам может быть увеличен с учетом требований подпункта  2.7.1.  пункта 2 Требований.  </w:t>
      </w:r>
    </w:p>
    <w:p w:rsidR="00116E8A" w:rsidRDefault="00075F1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17.3.2. В случае призыва заемщика на военную службу по </w:t>
      </w:r>
      <w:r>
        <w:rPr>
          <w:rFonts w:ascii="Times New Roman" w:hAnsi="Times New Roman"/>
          <w:sz w:val="28"/>
        </w:rPr>
        <w:t>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 или прохождения заемщиком военной службы по контракту в Во</w:t>
      </w:r>
      <w:r>
        <w:rPr>
          <w:rFonts w:ascii="Times New Roman" w:hAnsi="Times New Roman"/>
          <w:sz w:val="28"/>
        </w:rPr>
        <w:t>оруженных Силах Российской Федерации, заключенному с 2022 года, максимальный срок предоставления микрозайма для таких заемщиков может быть увеличен на срок прохождения военной службы по мобилизации или прохождения военной службы по контракту:</w:t>
      </w:r>
    </w:p>
    <w:p w:rsidR="00116E8A" w:rsidRDefault="00075F1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по микроза</w:t>
      </w:r>
      <w:r>
        <w:rPr>
          <w:rFonts w:ascii="Times New Roman" w:hAnsi="Times New Roman"/>
          <w:sz w:val="28"/>
        </w:rPr>
        <w:t>ймам, действующим на дату призыва заемщика на военную службу по мобилизации;</w:t>
      </w:r>
    </w:p>
    <w:p w:rsidR="00116E8A" w:rsidRDefault="00075F1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по микрозаймам, действующим на дату подписания заемщиком контракта о прохождении военной службы.</w:t>
      </w:r>
    </w:p>
    <w:p w:rsidR="00116E8A" w:rsidRDefault="00075F13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17.4.  Сумма Микрозайма: от 100 000 (сто тысяч) рублей до 5 000 000 (пяти мил</w:t>
      </w:r>
      <w:r>
        <w:rPr>
          <w:rFonts w:ascii="Times New Roman" w:hAnsi="Times New Roman"/>
          <w:sz w:val="28"/>
        </w:rPr>
        <w:t xml:space="preserve">лионов) рублей (включительно). </w:t>
      </w:r>
      <w:r>
        <w:rPr>
          <w:rFonts w:ascii="Times New Roman" w:hAnsi="Times New Roman"/>
          <w:sz w:val="28"/>
        </w:rPr>
        <w:t>В случае, если Заявитель осуществляет хозяйственную деятельность в нескольких субъектах Российской Федерации и перечисляет налоги в бюджеты данных субъектов, размер микрозайма определяется с учетом доли налоговой базы (%),  у</w:t>
      </w:r>
      <w:r>
        <w:rPr>
          <w:rFonts w:ascii="Times New Roman" w:hAnsi="Times New Roman"/>
          <w:sz w:val="28"/>
        </w:rPr>
        <w:t>казанной в налоговой декларации, с которой предприниматель платит налоги в бюджет Краснодарского края.</w:t>
      </w:r>
    </w:p>
    <w:p w:rsidR="00116E8A" w:rsidRDefault="00075F13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17.5.  Процентная ставка по Микрозайму</w:t>
      </w:r>
      <w:r>
        <w:rPr>
          <w:rFonts w:ascii="Times New Roman" w:hAnsi="Times New Roman"/>
          <w:color w:val="000000" w:themeColor="text1"/>
          <w:sz w:val="28"/>
        </w:rPr>
        <w:t xml:space="preserve"> составляет 2 </w:t>
      </w:r>
      <w:r>
        <w:rPr>
          <w:rFonts w:ascii="Times New Roman" w:hAnsi="Times New Roman"/>
          <w:color w:val="000000" w:themeColor="text1"/>
          <w:sz w:val="28"/>
        </w:rPr>
        <w:t>% годовых.</w:t>
      </w:r>
    </w:p>
    <w:p w:rsidR="00116E8A" w:rsidRDefault="00075F13">
      <w:pPr>
        <w:tabs>
          <w:tab w:val="left" w:pos="720"/>
          <w:tab w:val="left" w:pos="1260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17.5.1. В случае изменения ключевой ставки Банка России Фонд вправе пересмотреть процентну</w:t>
      </w:r>
      <w:r>
        <w:rPr>
          <w:rFonts w:ascii="Times New Roman" w:hAnsi="Times New Roman"/>
          <w:sz w:val="28"/>
        </w:rPr>
        <w:t>ю ставку по микрозайму в соответствии с Требованиями.</w:t>
      </w:r>
    </w:p>
    <w:p w:rsidR="00116E8A" w:rsidRDefault="00075F1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17.6. В графике возврата суммы основного долг</w:t>
      </w:r>
      <w:r>
        <w:rPr>
          <w:rFonts w:ascii="Times New Roman" w:hAnsi="Times New Roman"/>
          <w:sz w:val="28"/>
        </w:rPr>
        <w:t xml:space="preserve">а и уплаты процентов по Микрозайму применяется дифференцированная система платежа. </w:t>
      </w:r>
    </w:p>
    <w:p w:rsidR="00116E8A" w:rsidRDefault="00075F1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17.7. Возврат основной суммы Микрозайма осуществляется ежемесячно равными</w:t>
      </w:r>
      <w:r>
        <w:rPr>
          <w:rFonts w:ascii="Times New Roman" w:hAnsi="Times New Roman"/>
          <w:sz w:val="28"/>
        </w:rPr>
        <w:t xml:space="preserve"> частями.</w:t>
      </w:r>
    </w:p>
    <w:p w:rsidR="00116E8A" w:rsidRDefault="00075F1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17.8.  Срок возврата средств по Договору займа не должен превышать 36 (тридцать шесть) месяцев.</w:t>
      </w:r>
    </w:p>
    <w:p w:rsidR="00116E8A" w:rsidRDefault="00075F1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17.8.1.  При введении на всей территории Российской Федерации, территории субъекта Российской Федерации, муниципального образования режимов повышенной</w:t>
      </w:r>
      <w:r>
        <w:rPr>
          <w:rFonts w:ascii="Times New Roman" w:hAnsi="Times New Roman"/>
          <w:sz w:val="28"/>
        </w:rPr>
        <w:t xml:space="preserve"> готовности или чрезвычайной ситуации, чрезвычайного положения, военного положения, правового режима контртеррористической операции, а также иных режимов, связанных с ведением боевых действий и (или) направленных на отражение или предотвращение ведения бое</w:t>
      </w:r>
      <w:r>
        <w:rPr>
          <w:rFonts w:ascii="Times New Roman" w:hAnsi="Times New Roman"/>
          <w:sz w:val="28"/>
        </w:rPr>
        <w:t xml:space="preserve">вых действий против Российской Федерации и устранением угроз жизни и здоровью людей, максимальный срок предоставления микрозайма для субъектов малого и среднего предпринимательства, осуществляющих деятельность на таких территориях </w:t>
      </w:r>
      <w:r>
        <w:rPr>
          <w:rFonts w:ascii="Times New Roman" w:hAnsi="Times New Roman"/>
          <w:sz w:val="28"/>
        </w:rPr>
        <w:lastRenderedPageBreak/>
        <w:t>и признанных департаменто</w:t>
      </w:r>
      <w:r>
        <w:rPr>
          <w:rFonts w:ascii="Times New Roman" w:hAnsi="Times New Roman"/>
          <w:sz w:val="28"/>
        </w:rPr>
        <w:t>м развития бизнеса и внешнеэкономической деятельности Краснодарского края пострадавшими, по действующим на дату введения одного из указанных режимов и предоставляемым в период действия одного из указанных режимов микрозаймам может быть увеличен с учетом тр</w:t>
      </w:r>
      <w:r>
        <w:rPr>
          <w:rFonts w:ascii="Times New Roman" w:hAnsi="Times New Roman"/>
          <w:sz w:val="28"/>
        </w:rPr>
        <w:t xml:space="preserve">ебований подпункта  2.7.1.  пункта 2 Требований.  </w:t>
      </w:r>
    </w:p>
    <w:p w:rsidR="00116E8A" w:rsidRDefault="00075F1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17.8.2. В случае призыва заемщика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«Об объявлени</w:t>
      </w:r>
      <w:r>
        <w:rPr>
          <w:rFonts w:ascii="Times New Roman" w:hAnsi="Times New Roman"/>
          <w:sz w:val="28"/>
        </w:rPr>
        <w:t>и частичной мобилизации в Российской Федерации» или прохождения заемщиком военной службы по контракту в Вооруженных Силах Российской Федерации, заключенному с 2022 года, максимальный срок предоставления микрозайма для таких заемщиков может быть увеличен на</w:t>
      </w:r>
      <w:r>
        <w:rPr>
          <w:rFonts w:ascii="Times New Roman" w:hAnsi="Times New Roman"/>
          <w:sz w:val="28"/>
        </w:rPr>
        <w:t xml:space="preserve"> срок прохождения военной службы по мобилизации или прохождения военной службы по контракту:</w:t>
      </w:r>
    </w:p>
    <w:p w:rsidR="00116E8A" w:rsidRDefault="00075F1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по микрозаймам, действующим на дату призыва заемщика на военную службу по мобилизации;</w:t>
      </w:r>
    </w:p>
    <w:p w:rsidR="00116E8A" w:rsidRDefault="00075F1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по микрозаймам, действующим на дату подписания заемщиком контракта о п</w:t>
      </w:r>
      <w:r>
        <w:rPr>
          <w:rFonts w:ascii="Times New Roman" w:hAnsi="Times New Roman"/>
          <w:sz w:val="28"/>
        </w:rPr>
        <w:t>рохождении военной службы.</w:t>
      </w:r>
    </w:p>
    <w:p w:rsidR="00116E8A" w:rsidRDefault="00075F1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17.9.   Уплата процентов за пользование Микрозаймом осуществляется ежемесячно, согласно графика (от фактической ссудной задолженности).</w:t>
      </w:r>
    </w:p>
    <w:p w:rsidR="00116E8A" w:rsidRDefault="00075F13">
      <w:pPr>
        <w:spacing w:after="0"/>
        <w:ind w:firstLine="709"/>
        <w:jc w:val="both"/>
        <w:rPr>
          <w:rFonts w:ascii="Times New Roman" w:hAnsi="Times New Roman"/>
          <w:strike/>
          <w:sz w:val="28"/>
        </w:rPr>
      </w:pPr>
      <w:r>
        <w:rPr>
          <w:rFonts w:ascii="Times New Roman" w:hAnsi="Times New Roman"/>
          <w:sz w:val="28"/>
        </w:rPr>
        <w:t>17.10.  При предоставлении Микрозайма сроком более чем на 12 месяцев, по заявлению Заёмщика м</w:t>
      </w:r>
      <w:r>
        <w:rPr>
          <w:rFonts w:ascii="Times New Roman" w:hAnsi="Times New Roman"/>
          <w:sz w:val="28"/>
        </w:rPr>
        <w:t xml:space="preserve">ожет устанавливаться льготный период по возврату основной суммы Микрозайма до 9 месяцев в случае одобрения Комиссией по предоставлению микрозаймов. </w:t>
      </w:r>
      <w:r>
        <w:rPr>
          <w:rFonts w:ascii="Times New Roman" w:hAnsi="Times New Roman"/>
          <w:strike/>
          <w:sz w:val="28"/>
        </w:rPr>
        <w:t xml:space="preserve"> </w:t>
      </w:r>
    </w:p>
    <w:p w:rsidR="00116E8A" w:rsidRDefault="00075F1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17.11.  </w:t>
      </w:r>
      <w:r>
        <w:rPr>
          <w:rFonts w:ascii="Times New Roman" w:hAnsi="Times New Roman"/>
          <w:sz w:val="28"/>
        </w:rPr>
        <w:t>Микрозайм в размере от 100 000 (ста тысяч) рублей до 1 000 000 (одного миллиона) рублей (включител</w:t>
      </w:r>
      <w:r>
        <w:rPr>
          <w:rFonts w:ascii="Times New Roman" w:hAnsi="Times New Roman"/>
          <w:sz w:val="28"/>
        </w:rPr>
        <w:t xml:space="preserve">ьно) предоставляется под залог имущества Заемщика и/или третьего лица в соответствии с разделом 9 Правил предоставления микрозаймов Фондом. </w:t>
      </w:r>
    </w:p>
    <w:p w:rsidR="00116E8A" w:rsidRDefault="00075F1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этом, совокупная сумма задолженности по действующим займам, выданным под обеспечение, указанное в первом абзаце</w:t>
      </w:r>
      <w:r>
        <w:rPr>
          <w:rFonts w:ascii="Times New Roman" w:hAnsi="Times New Roman"/>
          <w:sz w:val="28"/>
        </w:rPr>
        <w:t xml:space="preserve"> данного пункта и размером испрашиваемого микрозайма не должна превышать 1 000 000 (один миллион) рублей. </w:t>
      </w:r>
    </w:p>
    <w:p w:rsidR="00116E8A" w:rsidRDefault="00075F1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Микрозайм в размере более 1 000 000 (одного миллиона) рублей и до 5 000 000 (пяти миллионов) рублей (включительно) предоставляется под залог имуществ</w:t>
      </w:r>
      <w:r>
        <w:rPr>
          <w:rFonts w:ascii="Times New Roman" w:hAnsi="Times New Roman"/>
          <w:sz w:val="28"/>
        </w:rPr>
        <w:t>а Заемщика и/или третьего лица, в соответствии с разделом 9 Правил предоставления микрозаймов Фондом и поручительство физического и/или юридического лица в обеспечение своевременного и полного исполнения обязательств по Договору займа.</w:t>
      </w:r>
    </w:p>
    <w:p w:rsidR="00116E8A" w:rsidRDefault="00075F1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недостаточн</w:t>
      </w:r>
      <w:r>
        <w:rPr>
          <w:rFonts w:ascii="Times New Roman" w:hAnsi="Times New Roman"/>
          <w:sz w:val="28"/>
        </w:rPr>
        <w:t>ости залогового имущества, возможно привлечение поручительства Фонда развития бизнеса Краснодарского края, согласно разделу 9 Правил предоставления микрозаймов Фондом. В целях обеспечения своевременного и полного исполнения обязательств по Договору займа д</w:t>
      </w:r>
      <w:r>
        <w:rPr>
          <w:rFonts w:ascii="Times New Roman" w:hAnsi="Times New Roman"/>
          <w:sz w:val="28"/>
        </w:rPr>
        <w:t xml:space="preserve">опускается привлечение нескольких поручителей (физических и/или юридических лиц).  </w:t>
      </w:r>
    </w:p>
    <w:sectPr w:rsidR="00116E8A" w:rsidSect="00116E8A">
      <w:pgSz w:w="11906" w:h="16838"/>
      <w:pgMar w:top="1134" w:right="850" w:bottom="1134" w:left="1701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charset w:val="01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autoHyphenation/>
  <w:hyphenationZone w:val="0"/>
  <w:characterSpacingControl w:val="doNotCompress"/>
  <w:compat/>
  <w:rsids>
    <w:rsidRoot w:val="00116E8A"/>
    <w:rsid w:val="00075F13"/>
    <w:rsid w:val="00116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B163A"/>
    <w:pPr>
      <w:spacing w:after="160" w:line="259" w:lineRule="auto"/>
    </w:pPr>
    <w:rPr>
      <w:rFonts w:ascii="Calibri" w:eastAsia="Times New Roman" w:hAnsi="Calibri" w:cs="Times New Roman"/>
      <w:color w:val="000000"/>
      <w:kern w:val="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AA4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7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7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qFormat/>
    <w:rsid w:val="00AA47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AA47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AA47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AA47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AA47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AA47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AA47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AA47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AA4707"/>
    <w:rPr>
      <w:rFonts w:eastAsiaTheme="majorEastAsia" w:cstheme="majorBidi"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AA470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AA4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AA4707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AA4707"/>
    <w:rPr>
      <w:i/>
      <w:iCs/>
      <w:color w:val="2F5496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AA4707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sid w:val="00AA4707"/>
    <w:rPr>
      <w:b/>
      <w:bCs/>
      <w:smallCaps/>
      <w:color w:val="2F5496" w:themeColor="accent1" w:themeShade="BF"/>
      <w:spacing w:val="5"/>
    </w:rPr>
  </w:style>
  <w:style w:type="character" w:customStyle="1" w:styleId="1">
    <w:name w:val="Обычный1"/>
    <w:qFormat/>
    <w:rsid w:val="001B163A"/>
  </w:style>
  <w:style w:type="character" w:styleId="ab">
    <w:name w:val="Hyperlink"/>
    <w:basedOn w:val="a0"/>
    <w:link w:val="12"/>
    <w:rsid w:val="001B163A"/>
    <w:rPr>
      <w:rFonts w:eastAsia="Times New Roman" w:cs="Times New Roman"/>
      <w:color w:val="0000FF"/>
      <w:kern w:val="0"/>
      <w:szCs w:val="20"/>
      <w:u w:val="single"/>
      <w:lang w:eastAsia="ru-RU"/>
    </w:rPr>
  </w:style>
  <w:style w:type="paragraph" w:customStyle="1" w:styleId="ac">
    <w:name w:val="Заголовок"/>
    <w:basedOn w:val="a"/>
    <w:next w:val="ad"/>
    <w:qFormat/>
    <w:rsid w:val="00116E8A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d">
    <w:name w:val="Body Text"/>
    <w:basedOn w:val="a"/>
    <w:rsid w:val="00116E8A"/>
    <w:pPr>
      <w:spacing w:after="140" w:line="276" w:lineRule="auto"/>
    </w:pPr>
  </w:style>
  <w:style w:type="paragraph" w:styleId="ae">
    <w:name w:val="List"/>
    <w:basedOn w:val="ad"/>
    <w:rsid w:val="00116E8A"/>
    <w:rPr>
      <w:rFonts w:ascii="PT Astra Serif" w:hAnsi="PT Astra Serif" w:cs="FreeSans"/>
    </w:rPr>
  </w:style>
  <w:style w:type="paragraph" w:styleId="af">
    <w:name w:val="caption"/>
    <w:basedOn w:val="a"/>
    <w:qFormat/>
    <w:rsid w:val="00116E8A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f0">
    <w:name w:val="index heading"/>
    <w:basedOn w:val="a"/>
    <w:qFormat/>
    <w:rsid w:val="00116E8A"/>
    <w:pPr>
      <w:suppressLineNumbers/>
    </w:pPr>
    <w:rPr>
      <w:rFonts w:ascii="PT Astra Serif" w:hAnsi="PT Astra Serif" w:cs="FreeSans"/>
    </w:rPr>
  </w:style>
  <w:style w:type="paragraph" w:customStyle="1" w:styleId="user">
    <w:name w:val="Заголовок (user)"/>
    <w:basedOn w:val="a"/>
    <w:next w:val="ad"/>
    <w:qFormat/>
    <w:rsid w:val="00116E8A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0">
    <w:name w:val="Указатель (user)"/>
    <w:basedOn w:val="a"/>
    <w:qFormat/>
    <w:rsid w:val="00116E8A"/>
    <w:pPr>
      <w:suppressLineNumbers/>
    </w:pPr>
    <w:rPr>
      <w:rFonts w:ascii="PT Astra Serif" w:hAnsi="PT Astra Serif" w:cs="FreeSans"/>
    </w:rPr>
  </w:style>
  <w:style w:type="paragraph" w:styleId="a4">
    <w:name w:val="Title"/>
    <w:basedOn w:val="a"/>
    <w:next w:val="a"/>
    <w:link w:val="a3"/>
    <w:uiPriority w:val="10"/>
    <w:qFormat/>
    <w:rsid w:val="00AA4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AA4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AA4707"/>
    <w:pPr>
      <w:spacing w:before="160"/>
      <w:jc w:val="center"/>
    </w:pPr>
    <w:rPr>
      <w:i/>
      <w:iCs/>
      <w:color w:val="404040" w:themeColor="text1" w:themeTint="BF"/>
    </w:rPr>
  </w:style>
  <w:style w:type="paragraph" w:styleId="af1">
    <w:name w:val="List Paragraph"/>
    <w:basedOn w:val="a"/>
    <w:uiPriority w:val="34"/>
    <w:qFormat/>
    <w:rsid w:val="00AA4707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AA47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12">
    <w:name w:val="Гиперссылка1"/>
    <w:basedOn w:val="a"/>
    <w:link w:val="ab"/>
    <w:qFormat/>
    <w:rsid w:val="001B163A"/>
    <w:rPr>
      <w:color w:val="0000FF"/>
      <w:u w:val="single"/>
    </w:rPr>
  </w:style>
  <w:style w:type="numbering" w:customStyle="1" w:styleId="af2">
    <w:name w:val="Без списка"/>
    <w:uiPriority w:val="99"/>
    <w:semiHidden/>
    <w:unhideWhenUsed/>
    <w:qFormat/>
    <w:rsid w:val="00116E8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1529</Words>
  <Characters>8720</Characters>
  <Application>Microsoft Office Word</Application>
  <DocSecurity>0</DocSecurity>
  <Lines>72</Lines>
  <Paragraphs>20</Paragraphs>
  <ScaleCrop>false</ScaleCrop>
  <Company/>
  <LinksUpToDate>false</LinksUpToDate>
  <CharactersWithSpaces>10229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Ивченко Ирина Александровна</dc:creator>
  <cp:lastModifiedBy>Econ</cp:lastModifiedBy>
  <cp:revision>2</cp:revision>
  <dcterms:created xsi:type="dcterms:W3CDTF">2026-04-24T09:54:00Z</dcterms:created>
  <dcterms:modified xsi:type="dcterms:W3CDTF">2026-04-24T09:54:00Z</dcterms:modified>
  <dc:language>ru-RU</dc:language>
</cp:coreProperties>
</file>