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F6" w:rsidRDefault="00BC71FB">
      <w:pPr>
        <w:pStyle w:val="af1"/>
        <w:ind w:left="109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Микрозайм для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«Отельер»</w:t>
      </w:r>
    </w:p>
    <w:p w:rsidR="003223F6" w:rsidRDefault="003223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Условия предоставления Микрозайма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Получателями Микроза</w:t>
      </w:r>
      <w:r>
        <w:rPr>
          <w:rFonts w:ascii="Times New Roman" w:hAnsi="Times New Roman"/>
          <w:sz w:val="28"/>
        </w:rPr>
        <w:t>йма являются субъекты малого и среднего предпринимательства, осуществляющие</w:t>
      </w:r>
      <w:r>
        <w:t xml:space="preserve"> </w:t>
      </w:r>
      <w:r>
        <w:rPr>
          <w:rFonts w:ascii="Times New Roman" w:hAnsi="Times New Roman"/>
          <w:sz w:val="28"/>
        </w:rPr>
        <w:t>на дату заключения договора о предоставлении микрозайма предпринимательскую (хозяйственную) деятельность гостиниц и предприятий общественного питания (</w:t>
      </w:r>
      <w:bookmarkStart w:id="0" w:name="__DdeLink__8796_1564762454"/>
      <w:r>
        <w:rPr>
          <w:rFonts w:ascii="Times New Roman" w:hAnsi="Times New Roman"/>
          <w:sz w:val="28"/>
        </w:rPr>
        <w:t xml:space="preserve">в рамках </w:t>
      </w:r>
      <w:bookmarkStart w:id="1" w:name="__DdeLink__8793_1564762454"/>
      <w:r>
        <w:rPr>
          <w:rFonts w:ascii="Times New Roman" w:hAnsi="Times New Roman"/>
          <w:sz w:val="28"/>
        </w:rPr>
        <w:t xml:space="preserve">раздела I </w:t>
      </w:r>
      <w:bookmarkEnd w:id="1"/>
      <w:r>
        <w:rPr>
          <w:rFonts w:ascii="Times New Roman" w:hAnsi="Times New Roman"/>
          <w:sz w:val="28"/>
        </w:rPr>
        <w:t>«Деятельно</w:t>
      </w:r>
      <w:r>
        <w:rPr>
          <w:rFonts w:ascii="Times New Roman" w:hAnsi="Times New Roman"/>
          <w:sz w:val="28"/>
        </w:rPr>
        <w:t>сть гостиниц и предприятий общественного питания» ОКВЭД), а также деятельность в сфере туризма (в рамках класса 79 раздела N «Деятельность административная и сопутствующие услуги» ОКВЭД</w:t>
      </w:r>
      <w:bookmarkEnd w:id="0"/>
      <w:r>
        <w:rPr>
          <w:rFonts w:ascii="Times New Roman" w:hAnsi="Times New Roman"/>
          <w:sz w:val="28"/>
        </w:rPr>
        <w:t>).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9.1.1. На момент обращения с заявлением на предоставление микрозайма</w:t>
      </w:r>
      <w:r>
        <w:rPr>
          <w:rFonts w:ascii="Times New Roman" w:hAnsi="Times New Roman"/>
          <w:sz w:val="28"/>
        </w:rPr>
        <w:t xml:space="preserve"> (далее – Заявление) субъекту малого и среднего предпринимательства (далее – Заявитель):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необходимо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</w:t>
      </w:r>
      <w:r>
        <w:rPr>
          <w:rFonts w:ascii="Times New Roman" w:hAnsi="Times New Roman"/>
          <w:sz w:val="28"/>
        </w:rPr>
        <w:t>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края);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обязан осуществлять предпринимательскую (хозяйственную) деятельность сроком не менее 6 (</w:t>
      </w:r>
      <w:r>
        <w:rPr>
          <w:rFonts w:ascii="Times New Roman" w:hAnsi="Times New Roman"/>
          <w:sz w:val="28"/>
        </w:rPr>
        <w:t>шести) месяцев по состоянию на дату подачи (регистрации) Заявления;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Заявитель, поставленный на учет в налоговом органе Краснодарского края в связи с изменением места нахождения и осуществляющий предпринимательскую (хозяйственную) деятельность на территор</w:t>
      </w:r>
      <w:r>
        <w:rPr>
          <w:rFonts w:ascii="Times New Roman" w:hAnsi="Times New Roman"/>
          <w:sz w:val="28"/>
        </w:rPr>
        <w:t>ии Краснодарского края от 1 (одного) месяца до 6 (шести) месяцев должен предоставить Бизнес-план по форме, утвержденной Фондом.</w:t>
      </w:r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9.1.2.</w:t>
      </w:r>
      <w:r>
        <w:t xml:space="preserve"> </w:t>
      </w:r>
      <w:r>
        <w:rPr>
          <w:rFonts w:ascii="Times New Roman" w:hAnsi="Times New Roman"/>
          <w:sz w:val="28"/>
        </w:rPr>
        <w:t>Субъекты мало</w:t>
      </w:r>
      <w:r>
        <w:rPr>
          <w:rFonts w:ascii="Times New Roman" w:hAnsi="Times New Roman"/>
          <w:sz w:val="28"/>
        </w:rPr>
        <w:t xml:space="preserve">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 производство и (или) реализацию подакцизных товаров, относятся к категории</w:t>
      </w:r>
      <w:r>
        <w:rPr>
          <w:rFonts w:ascii="Times New Roman" w:hAnsi="Times New Roman"/>
          <w:sz w:val="28"/>
        </w:rPr>
        <w:t xml:space="preserve"> «Подакцизный».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9.1.3. Субъекты малого и среднего предпринимательства, обладающие статусом малой технологической компании, определенном в соответствии с Федеральным законом от 04.08.2023 № 478-ФЗ «О развитии технологических компаний в Российской Федерации»</w:t>
      </w:r>
      <w:r>
        <w:rPr>
          <w:rFonts w:ascii="Times New Roman" w:hAnsi="Times New Roman"/>
          <w:sz w:val="28"/>
        </w:rPr>
        <w:t xml:space="preserve"> и состоящие в реестре малых </w:t>
      </w:r>
      <w:r>
        <w:rPr>
          <w:rFonts w:ascii="Times New Roman" w:hAnsi="Times New Roman"/>
          <w:sz w:val="28"/>
        </w:rPr>
        <w:lastRenderedPageBreak/>
        <w:t>технологических компаний относятся к категории «Малые технологические компании».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9.1.4.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</w:t>
      </w:r>
      <w:r>
        <w:rPr>
          <w:rFonts w:ascii="TimesNewRomanPSMT" w:hAnsi="TimesNewRomanPSMT"/>
          <w:sz w:val="28"/>
          <w:szCs w:val="28"/>
        </w:rPr>
        <w:t>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 предпринимательскую (хозяйственную) деятельность в пределах территорий муниципальных образований муниципальный округ город-курорт Анапа Краснодарского края и Темрюкский район Краснодарского края, отно</w:t>
      </w:r>
      <w:r>
        <w:rPr>
          <w:rFonts w:ascii="Times New Roman" w:hAnsi="Times New Roman"/>
          <w:sz w:val="28"/>
        </w:rPr>
        <w:t>сятся к категории «Благоустройство».</w:t>
      </w:r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9.1.5. Субъекты малого и среднего предпринимательства, осуществляющие</w:t>
      </w:r>
      <w:r>
        <w:t xml:space="preserve"> </w:t>
      </w:r>
      <w:r>
        <w:rPr>
          <w:rFonts w:ascii="Times New Roman" w:hAnsi="Times New Roman"/>
          <w:sz w:val="28"/>
        </w:rPr>
        <w:t>на дату заключения договора о предоставлении микрозайма предпринимательскую (хозяйственную) деятельность по предоставлению продуктов питания и напитк</w:t>
      </w:r>
      <w:r>
        <w:rPr>
          <w:rFonts w:ascii="Times New Roman" w:hAnsi="Times New Roman"/>
          <w:sz w:val="28"/>
        </w:rPr>
        <w:t>ов в рамках класса 56 раздела I «Деятельность гостиниц и предприятий общественного питания» ОКВЭД) относятся к категории «Общественное питание».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Микрозайм предоставляется на цели финансирования деятельности, соответствующей п.9.1. настоящих Видов и ус</w:t>
      </w:r>
      <w:r>
        <w:rPr>
          <w:rFonts w:ascii="Times New Roman" w:hAnsi="Times New Roman"/>
          <w:sz w:val="28"/>
        </w:rPr>
        <w:t xml:space="preserve">ловий, а именно: 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 специальных и специализированных транспортных средств, прицепов и полуприцепов к ним для использования в предпринимательской деят</w:t>
      </w:r>
      <w:r>
        <w:rPr>
          <w:rFonts w:ascii="Times New Roman" w:hAnsi="Times New Roman"/>
          <w:sz w:val="28"/>
        </w:rPr>
        <w:t>ельности, кроме легковых автомобилей, не относящихся к вышеперечисленным;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легковых и грузовых автомобилей с типом транспортного средства «фургон», легковых автомобилей грузоподъемностью от 1000 кг с типом транспортного средства «пикап», «бортовой» и приц</w:t>
      </w:r>
      <w:r>
        <w:rPr>
          <w:rFonts w:ascii="Times New Roman" w:hAnsi="Times New Roman"/>
          <w:sz w:val="28"/>
        </w:rPr>
        <w:t>епов к ним для использования в предпринимательской деятельности;</w:t>
      </w:r>
    </w:p>
    <w:p w:rsidR="003223F6" w:rsidRDefault="00BC71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праве собственности на эти объекты недвижимого имущества) и сооружений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предпринимательской деятельности;</w:t>
      </w:r>
    </w:p>
    <w:p w:rsidR="003223F6" w:rsidRDefault="00BC71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</w:t>
      </w:r>
      <w:r>
        <w:rPr>
          <w:rFonts w:ascii="Times New Roman" w:hAnsi="Times New Roman"/>
          <w:sz w:val="28"/>
        </w:rPr>
        <w:t xml:space="preserve">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вышеуказанные земельные участки); 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выплата по передаче прав на франшизу (паушаль</w:t>
      </w:r>
      <w:r>
        <w:rPr>
          <w:rFonts w:ascii="Times New Roman" w:hAnsi="Times New Roman"/>
          <w:sz w:val="28"/>
        </w:rPr>
        <w:t>ный взнос).</w:t>
      </w:r>
    </w:p>
    <w:p w:rsidR="003223F6" w:rsidRDefault="00BC71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sz w:val="28"/>
        </w:rPr>
        <w:t xml:space="preserve">- иных основных средств, используемых в предпринимательской деятельности. 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оплата работ и приобретение </w:t>
      </w:r>
      <w:r>
        <w:rPr>
          <w:rFonts w:ascii="Times New Roman" w:hAnsi="Times New Roman"/>
          <w:sz w:val="28"/>
        </w:rPr>
        <w:t>строительных материалов для строительства, ремонта и реконструкции нежилых помещений, зданий и сооружений, используемых для предпринимательской деятельности;</w:t>
      </w:r>
    </w:p>
    <w:p w:rsidR="003223F6" w:rsidRDefault="00BC71FB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- приобретение материалов, необходимых для благоустройства прилегающей территории к нежилым помещениям, зданиям и сооружениям, </w:t>
      </w:r>
      <w:r>
        <w:rPr>
          <w:rFonts w:ascii="Times New Roman" w:hAnsi="Times New Roman"/>
          <w:sz w:val="28"/>
        </w:rPr>
        <w:lastRenderedPageBreak/>
        <w:t xml:space="preserve">используемым для предпринимательской деятельности и оплата услуг по благоустройству; </w:t>
      </w:r>
    </w:p>
    <w:p w:rsidR="003223F6" w:rsidRDefault="00BC71F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</w:t>
      </w:r>
      <w:r>
        <w:rPr>
          <w:rFonts w:ascii="Times New Roman" w:hAnsi="Times New Roman"/>
          <w:sz w:val="28"/>
        </w:rPr>
        <w:t>ериалов, необходимых для организации внешних и внутренних инженерных и инженерно-технических систем в нежилых помещениях, зданиях и сооружениях, используемых для предпринимательской деятельности.</w:t>
      </w:r>
    </w:p>
    <w:p w:rsidR="003223F6" w:rsidRDefault="00BC71FB">
      <w:pPr>
        <w:spacing w:after="0" w:line="240" w:lineRule="auto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Приобретение оборотных средств (материально-произв</w:t>
      </w:r>
      <w:r>
        <w:rPr>
          <w:rFonts w:ascii="Times New Roman" w:hAnsi="Times New Roman"/>
          <w:sz w:val="28"/>
        </w:rPr>
        <w:t>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>, используемых для предпринимательской деятельности.</w:t>
      </w:r>
    </w:p>
    <w:p w:rsidR="003223F6" w:rsidRDefault="00BC71F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имущества, не являющегося амортизируемым имуществом, стоимость которого включается в</w:t>
      </w:r>
      <w:r>
        <w:rPr>
          <w:rFonts w:ascii="Times New Roman" w:hAnsi="Times New Roman"/>
          <w:sz w:val="28"/>
        </w:rPr>
        <w:t xml:space="preserve"> состав материальных расходов в течение более одного </w:t>
      </w:r>
      <w:hyperlink r:id="rId5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>, с учетом срока его и</w:t>
      </w:r>
      <w:r>
        <w:rPr>
          <w:rFonts w:ascii="Times New Roman" w:hAnsi="Times New Roman"/>
          <w:sz w:val="28"/>
        </w:rPr>
        <w:t xml:space="preserve">спользования или иных экономически обоснованных показателей (подпункт 3 пункт 1 статьи 254 НК РФ). </w:t>
      </w:r>
    </w:p>
    <w:p w:rsidR="003223F6" w:rsidRDefault="00BC71F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9.2.1. Для категории «Благоустройство» микрозайм предоставляется на цели: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Строительство, ремонт и реконструкция нежилых помещений, зданий и сооружений, </w:t>
      </w:r>
      <w:r>
        <w:rPr>
          <w:rFonts w:ascii="Times New Roman" w:hAnsi="Times New Roman"/>
          <w:color w:val="000000" w:themeColor="text1"/>
          <w:sz w:val="28"/>
        </w:rPr>
        <w:t>басс</w:t>
      </w:r>
      <w:r>
        <w:rPr>
          <w:rFonts w:ascii="Times New Roman" w:hAnsi="Times New Roman"/>
          <w:color w:val="000000" w:themeColor="text1"/>
          <w:sz w:val="28"/>
        </w:rPr>
        <w:t>ейнов, открытых кинотеатров, спортивных и детских площадок, зон досуга и отдыха</w:t>
      </w:r>
      <w:r>
        <w:rPr>
          <w:rFonts w:ascii="Times New Roman" w:hAnsi="Times New Roman"/>
          <w:sz w:val="28"/>
        </w:rPr>
        <w:t>, используемых для предпринимательской деятельности: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 и приобретение строительных материалов для строительства, ремонта и реконструкции нежилых помещений, зданий и</w:t>
      </w:r>
      <w:r>
        <w:rPr>
          <w:rFonts w:ascii="Times New Roman" w:hAnsi="Times New Roman"/>
          <w:sz w:val="28"/>
        </w:rPr>
        <w:t xml:space="preserve"> сооружений, </w:t>
      </w:r>
      <w:r>
        <w:rPr>
          <w:rFonts w:ascii="Times New Roman" w:hAnsi="Times New Roman"/>
          <w:color w:val="000000" w:themeColor="text1"/>
          <w:sz w:val="28"/>
        </w:rPr>
        <w:t>бассейнов, открытых кинотеатров, спортивных и детских площадок, зон досуга и отдыха</w:t>
      </w:r>
      <w:r>
        <w:rPr>
          <w:rFonts w:ascii="Times New Roman" w:hAnsi="Times New Roman"/>
          <w:sz w:val="28"/>
        </w:rPr>
        <w:t>, используемых для предпринимательской деятельности;</w:t>
      </w:r>
    </w:p>
    <w:p w:rsidR="003223F6" w:rsidRDefault="00BC71FB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- приобретение материалов, необходимых для благоустройства прилегающей территории к нежилым помещ</w:t>
      </w:r>
      <w:r>
        <w:rPr>
          <w:rFonts w:ascii="Times New Roman" w:hAnsi="Times New Roman"/>
          <w:sz w:val="28"/>
        </w:rPr>
        <w:t xml:space="preserve">ениям, зданиям и сооружениям, используемым для предпринимательской деятельности и оплата услуг по благоустройству; </w:t>
      </w:r>
    </w:p>
    <w:p w:rsidR="003223F6" w:rsidRDefault="00BC71F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материалов, необходимых для организации внешних и внутренних инженерных и инженерно-технических сист</w:t>
      </w:r>
      <w:r>
        <w:rPr>
          <w:rFonts w:ascii="Times New Roman" w:hAnsi="Times New Roman"/>
          <w:sz w:val="28"/>
        </w:rPr>
        <w:t>ем в нежилых помещениях, зданиях и сооружениях, используемых для предпринимательской деятельности;</w:t>
      </w:r>
    </w:p>
    <w:p w:rsidR="003223F6" w:rsidRDefault="00BC71F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приобретение оборудования и расходных материалов для бассейнов, кинотеатров, спортивных и детских площадок, зон досуга и отдыха;</w:t>
      </w:r>
    </w:p>
    <w:p w:rsidR="003223F6" w:rsidRDefault="00BC71F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приобретение материалов,</w:t>
      </w:r>
      <w:r>
        <w:rPr>
          <w:rFonts w:ascii="Times New Roman" w:hAnsi="Times New Roman"/>
          <w:color w:val="000000" w:themeColor="text1"/>
          <w:sz w:val="28"/>
        </w:rPr>
        <w:t xml:space="preserve"> необходимых для благоустройства территории бассейнов, открытых кинотеатров, спортивных и детских площадок, зон досуга и отдыха, используемой для предпринимательской деятельности, а также оплата услуг по благоустройству.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 Срок предоставления Микрозайма</w:t>
      </w:r>
      <w:r>
        <w:rPr>
          <w:rFonts w:ascii="Times New Roman" w:hAnsi="Times New Roman"/>
          <w:sz w:val="28"/>
        </w:rPr>
        <w:t xml:space="preserve">: от 3 (трех) до 36 (тридцати шести) месяцев (включительно) с даты перечисления денежных средств на </w:t>
      </w:r>
      <w:r>
        <w:rPr>
          <w:rFonts w:ascii="Times New Roman" w:hAnsi="Times New Roman"/>
          <w:sz w:val="28"/>
        </w:rPr>
        <w:lastRenderedPageBreak/>
        <w:t>расчетный счет Заемщика</w:t>
      </w:r>
      <w:r>
        <w:rPr>
          <w:rFonts w:ascii="Times New Roman" w:hAnsi="Times New Roman"/>
          <w:sz w:val="28"/>
        </w:rPr>
        <w:t xml:space="preserve"> (за исключением категории «Общественное питание»);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9.3.1.   При введении на всей территории Российской Федерации, территории субъект</w:t>
      </w:r>
      <w:r>
        <w:rPr>
          <w:rFonts w:ascii="Times New Roman" w:hAnsi="Times New Roman"/>
          <w:sz w:val="28"/>
        </w:rPr>
        <w:t>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</w:t>
      </w:r>
      <w:r>
        <w:rPr>
          <w:rFonts w:ascii="Times New Roman" w:hAnsi="Times New Roman"/>
          <w:sz w:val="28"/>
        </w:rPr>
        <w:t>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</w:t>
      </w:r>
      <w:r>
        <w:rPr>
          <w:rFonts w:ascii="Times New Roman" w:hAnsi="Times New Roman"/>
          <w:sz w:val="28"/>
        </w:rPr>
        <w:t>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</w:t>
      </w:r>
      <w:r>
        <w:rPr>
          <w:rFonts w:ascii="Times New Roman" w:hAnsi="Times New Roman"/>
          <w:sz w:val="28"/>
        </w:rPr>
        <w:t xml:space="preserve">ного из указанных режимов микрозаймам может быть увеличен с учетом требований подпункта  2.7.1.  пункта 2 Требований.  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9.3.2. В случае призыва заемщика на военную службу по мобилизации в Вооруженные Силы Российской Федерации в соответствии с Указом Презид</w:t>
      </w:r>
      <w:r>
        <w:rPr>
          <w:rFonts w:ascii="Times New Roman" w:hAnsi="Times New Roman"/>
          <w:sz w:val="28"/>
        </w:rPr>
        <w:t>ента Российской Федерации от 21 сентября 2022 г. № 647 «Об объявлении частичной мобилизации в Российской Федерации»  или прохождения заемщиком военной службы по контракту в Вооруженных Силах Российской Федерации, заключенному с 2022 года, максимальный срок</w:t>
      </w:r>
      <w:r>
        <w:rPr>
          <w:rFonts w:ascii="Times New Roman" w:hAnsi="Times New Roman"/>
          <w:sz w:val="28"/>
        </w:rPr>
        <w:t xml:space="preserve">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</w:t>
      </w:r>
      <w:r>
        <w:rPr>
          <w:rFonts w:ascii="Times New Roman" w:hAnsi="Times New Roman"/>
          <w:sz w:val="28"/>
        </w:rPr>
        <w:t>о микрозаймам, действующим на дату подписания заемщиком контракта о прохождении военной службы.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 Сумма Микрозайма: от 100 000 (сто</w:t>
      </w:r>
      <w:r>
        <w:rPr>
          <w:rFonts w:ascii="Times New Roman" w:hAnsi="Times New Roman"/>
          <w:sz w:val="28"/>
        </w:rPr>
        <w:t xml:space="preserve"> тысяч) рублей до 5 000 000 (пяти миллионов) рублей (включительно). В случае, если Заявитель осуществляет хозяйственную де</w:t>
      </w:r>
      <w:r>
        <w:rPr>
          <w:rFonts w:ascii="Times New Roman" w:hAnsi="Times New Roman"/>
          <w:sz w:val="28"/>
        </w:rPr>
        <w:t>ятельность в нескольких субъектах Российской Федерации и перечисляет налоги в бюджеты данных субъектов, размер микрозайма определяется с учетом доли налоговой базы (%),  указанной в налоговой декларации, с которой предприниматель платит налоги в бюджет Кра</w:t>
      </w:r>
      <w:r>
        <w:rPr>
          <w:rFonts w:ascii="Times New Roman" w:hAnsi="Times New Roman"/>
          <w:sz w:val="28"/>
        </w:rPr>
        <w:t>снодарского края.</w:t>
      </w:r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9.5. Процентная ставка по Микрозайму составляет </w:t>
      </w:r>
      <w:bookmarkStart w:id="2" w:name="__DdeLink__4393_1564762454"/>
      <w:r>
        <w:rPr>
          <w:rFonts w:ascii="Times New Roman" w:hAnsi="Times New Roman"/>
          <w:color w:val="000000" w:themeColor="text1"/>
          <w:sz w:val="28"/>
        </w:rPr>
        <w:t>4,25</w:t>
      </w:r>
      <w:bookmarkEnd w:id="2"/>
      <w:r>
        <w:rPr>
          <w:rFonts w:ascii="Times New Roman" w:hAnsi="Times New Roman"/>
          <w:color w:val="000000" w:themeColor="text1"/>
          <w:sz w:val="28"/>
        </w:rPr>
        <w:t xml:space="preserve"> % годовых</w:t>
      </w:r>
      <w:bookmarkStart w:id="3" w:name="__DdeLink__27519_3791888744"/>
      <w:r>
        <w:rPr>
          <w:rFonts w:ascii="Times New Roman" w:hAnsi="Times New Roman"/>
          <w:sz w:val="28"/>
        </w:rPr>
        <w:t>.</w:t>
      </w:r>
      <w:bookmarkEnd w:id="3"/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9.5</w:t>
      </w:r>
      <w:r>
        <w:rPr>
          <w:rFonts w:ascii="Times New Roman" w:hAnsi="Times New Roman"/>
          <w:sz w:val="28"/>
        </w:rPr>
        <w:t xml:space="preserve">.1. </w:t>
      </w:r>
      <w:r>
        <w:rPr>
          <w:rFonts w:ascii="Times New Roman" w:hAnsi="Times New Roman"/>
          <w:sz w:val="28"/>
        </w:rPr>
        <w:t xml:space="preserve">Для категории «Малые технологические компании» процентная ставка по Микрозайму составляет </w:t>
      </w:r>
      <w:r>
        <w:rPr>
          <w:rFonts w:ascii="Times New Roman" w:hAnsi="Times New Roman"/>
          <w:sz w:val="28"/>
        </w:rPr>
        <w:t xml:space="preserve">0,1 </w:t>
      </w:r>
      <w:r>
        <w:rPr>
          <w:rFonts w:ascii="Times New Roman" w:hAnsi="Times New Roman"/>
          <w:sz w:val="28"/>
        </w:rPr>
        <w:t>% годовых.</w:t>
      </w:r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9.5.2. Для категории «Благоустройство» процентная ставка по </w:t>
      </w:r>
      <w:r>
        <w:rPr>
          <w:rFonts w:ascii="Times New Roman" w:hAnsi="Times New Roman"/>
          <w:sz w:val="28"/>
        </w:rPr>
        <w:t>Микрозайму составляет 3,25 % годовых.</w:t>
      </w:r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9.5.3. Для категории «Общественное питание» процентная ставка по Микрозайму составляет </w:t>
      </w:r>
      <w:r>
        <w:rPr>
          <w:rFonts w:ascii="Times New Roman" w:hAnsi="Times New Roman"/>
          <w:sz w:val="28"/>
        </w:rPr>
        <w:t>6,5 % годовых</w:t>
      </w:r>
      <w:bookmarkStart w:id="4" w:name="__DdeLink__27507_3791888744"/>
      <w:r>
        <w:rPr>
          <w:rFonts w:ascii="Times New Roman" w:hAnsi="Times New Roman"/>
          <w:sz w:val="28"/>
        </w:rPr>
        <w:t>.</w:t>
      </w:r>
      <w:bookmarkEnd w:id="4"/>
    </w:p>
    <w:p w:rsidR="003223F6" w:rsidRDefault="00BC71FB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9.5.4. В случае изменения ключевой ставки Банка России Фонд вправе пересмотреть процентную ставку по микрозайму в </w:t>
      </w:r>
      <w:r>
        <w:rPr>
          <w:rFonts w:ascii="Times New Roman" w:hAnsi="Times New Roman"/>
          <w:sz w:val="28"/>
        </w:rPr>
        <w:t>соответствии с Требованиями.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9.6. В графике возврата суммы основного долга и уплаты процентов по Микрозайму применяется дифференцированная система платежа. </w:t>
      </w:r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9.6.1. Для категории «Общественное питание» в графике возврата суммы основного долга и уплаты проце</w:t>
      </w:r>
      <w:r>
        <w:rPr>
          <w:rFonts w:ascii="Times New Roman" w:hAnsi="Times New Roman"/>
          <w:sz w:val="28"/>
        </w:rPr>
        <w:t xml:space="preserve">нтов по Микрозайму применяется аннуитетная система платежа. </w:t>
      </w:r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9.7. Возврат основной суммы Микрозайма осуществляется ежемесячно равными частями.</w:t>
      </w:r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9.7.1. Для категории «Общественное питание» возврат Микрозайма осуществляется равными по сумме ежемесячными плате</w:t>
      </w:r>
      <w:r>
        <w:rPr>
          <w:rFonts w:ascii="Times New Roman" w:hAnsi="Times New Roman"/>
          <w:sz w:val="28"/>
        </w:rPr>
        <w:t>жами, который включает в себя сумму начисленных процентов и сумму основного долга.</w:t>
      </w:r>
    </w:p>
    <w:p w:rsidR="003223F6" w:rsidRDefault="00BC71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9.8. Срок возврата средств по Договору займа не должен превышать 36 (тридцать шесть) месяцев, для категории «Общественное питание» - не должен превышать 24 месяца.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9.8.1.   </w:t>
      </w:r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</w:t>
      </w:r>
      <w:r>
        <w:rPr>
          <w:rFonts w:ascii="Times New Roman" w:hAnsi="Times New Roman"/>
          <w:sz w:val="28"/>
        </w:rPr>
        <w:t>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</w:t>
      </w:r>
      <w:r>
        <w:rPr>
          <w:rFonts w:ascii="Times New Roman" w:hAnsi="Times New Roman"/>
          <w:sz w:val="28"/>
        </w:rPr>
        <w:t>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</w:t>
      </w:r>
      <w:r>
        <w:rPr>
          <w:rFonts w:ascii="Times New Roman" w:hAnsi="Times New Roman"/>
          <w:sz w:val="28"/>
        </w:rPr>
        <w:t xml:space="preserve">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9.8.2. В случае призыва заемщика на военную службу по мобилизаци</w:t>
      </w:r>
      <w:r>
        <w:rPr>
          <w:rFonts w:ascii="Times New Roman" w:hAnsi="Times New Roman"/>
          <w:sz w:val="28"/>
        </w:rPr>
        <w:t xml:space="preserve">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прохождения заемщиком военной службы по контракту в Вооруженных </w:t>
      </w:r>
      <w:r>
        <w:rPr>
          <w:rFonts w:ascii="Times New Roman" w:hAnsi="Times New Roman"/>
          <w:sz w:val="28"/>
        </w:rPr>
        <w:t>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</w:t>
      </w:r>
      <w:r>
        <w:rPr>
          <w:rFonts w:ascii="Times New Roman" w:hAnsi="Times New Roman"/>
          <w:sz w:val="28"/>
        </w:rPr>
        <w:t>твующим на дату призыва заемщика на военную службу по мобилизации;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3223F6" w:rsidRDefault="00BC71F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9.9. Уплата процентов за пользование Микрозаймом осуществляется ежемесячно, согласно гра</w:t>
      </w:r>
      <w:r>
        <w:rPr>
          <w:rFonts w:ascii="Times New Roman" w:hAnsi="Times New Roman"/>
          <w:sz w:val="28"/>
        </w:rPr>
        <w:t>фика (от фактической ссудной задолженности).</w:t>
      </w:r>
    </w:p>
    <w:p w:rsidR="003223F6" w:rsidRDefault="00BC71FB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9.10. При предоставлении Микрозайма сроком более чем на 12 месяцев, по заявлению Заёмщика может устанавливаться льготный период по возврату основной суммы Микрозайма до 9 месяцев в случае одобрения </w:t>
      </w:r>
      <w:r>
        <w:rPr>
          <w:rFonts w:ascii="Times New Roman" w:hAnsi="Times New Roman"/>
          <w:sz w:val="28"/>
        </w:rPr>
        <w:t xml:space="preserve">Комиссией по </w:t>
      </w:r>
      <w:r>
        <w:rPr>
          <w:rFonts w:ascii="Times New Roman" w:hAnsi="Times New Roman"/>
          <w:sz w:val="28"/>
        </w:rPr>
        <w:t xml:space="preserve">предоставлению микрозаймов (за исключением категории «Общественное питание»). </w:t>
      </w:r>
      <w:r>
        <w:rPr>
          <w:rFonts w:ascii="Times New Roman" w:hAnsi="Times New Roman"/>
          <w:strike/>
          <w:sz w:val="28"/>
        </w:rPr>
        <w:t xml:space="preserve"> 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9.11. Микрозайм в размере от 100</w:t>
      </w:r>
      <w:r>
        <w:rPr>
          <w:rFonts w:ascii="Times New Roman" w:hAnsi="Times New Roman"/>
          <w:sz w:val="28"/>
        </w:rPr>
        <w:t xml:space="preserve"> 000 (ста тысяч) рублей до 1 000 000 (одного миллиона) рублей (включительно) предоставляется под залог имущества Заемщика и/или третьего лица в </w:t>
      </w:r>
      <w:r>
        <w:rPr>
          <w:rFonts w:ascii="Times New Roman" w:hAnsi="Times New Roman"/>
          <w:sz w:val="28"/>
        </w:rPr>
        <w:t xml:space="preserve">соответствии с разделом 9 Правил предоставления микрозаймов Фондом. 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в  </w:t>
      </w:r>
      <w:r>
        <w:rPr>
          <w:rFonts w:ascii="Times New Roman" w:hAnsi="Times New Roman"/>
          <w:sz w:val="28"/>
        </w:rPr>
        <w:t>первом абзаце данного пункта и размером испрашиваемого микрозайма не должна превышать</w:t>
      </w:r>
      <w:r>
        <w:rPr>
          <w:rFonts w:ascii="Times New Roman" w:hAnsi="Times New Roman"/>
          <w:sz w:val="28"/>
        </w:rPr>
        <w:t xml:space="preserve"> 1 000 000 (один миллион) рублей.</w:t>
      </w:r>
    </w:p>
    <w:p w:rsidR="003223F6" w:rsidRDefault="00BC71FB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Необходимость привлечения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микрозаймов) 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Микрозайм в размере более 1 000 000 (од</w:t>
      </w:r>
      <w:r>
        <w:rPr>
          <w:rFonts w:ascii="Times New Roman" w:hAnsi="Times New Roman"/>
          <w:sz w:val="28"/>
        </w:rPr>
        <w:t xml:space="preserve">ного миллиона) рублей и до 5 000 000 </w:t>
      </w:r>
      <w:r>
        <w:rPr>
          <w:rFonts w:ascii="Times New Roman" w:hAnsi="Times New Roman"/>
          <w:sz w:val="28"/>
        </w:rPr>
        <w:t xml:space="preserve">(пяти миллионов) рублей (включительно) предоставляется под залог имущества Заемщика и/или третьего лица, в соответствии с разделом 9 Правил предоставления микрозаймов Фондом и поручительство физического и/или юридического лица в обеспечение своевременного </w:t>
      </w:r>
      <w:r>
        <w:rPr>
          <w:rFonts w:ascii="Times New Roman" w:hAnsi="Times New Roman"/>
          <w:sz w:val="28"/>
        </w:rPr>
        <w:t>и полного исполнения обязательств по Договору займа.</w:t>
      </w:r>
    </w:p>
    <w:p w:rsidR="003223F6" w:rsidRDefault="00BC7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 В целях обеспеч</w:t>
      </w:r>
      <w:r>
        <w:rPr>
          <w:rFonts w:ascii="Times New Roman" w:hAnsi="Times New Roman"/>
          <w:sz w:val="28"/>
        </w:rPr>
        <w:t xml:space="preserve">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 </w:t>
      </w:r>
    </w:p>
    <w:p w:rsidR="003223F6" w:rsidRDefault="003223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3223F6" w:rsidSect="003223F6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6B01"/>
    <w:multiLevelType w:val="multilevel"/>
    <w:tmpl w:val="67FA57DE"/>
    <w:lvl w:ilvl="0">
      <w:start w:val="9"/>
      <w:numFmt w:val="decimal"/>
      <w:lvlText w:val="%1."/>
      <w:lvlJc w:val="left"/>
      <w:pPr>
        <w:tabs>
          <w:tab w:val="num" w:pos="0"/>
        </w:tabs>
        <w:ind w:left="10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5" w:hanging="180"/>
      </w:pPr>
    </w:lvl>
  </w:abstractNum>
  <w:abstractNum w:abstractNumId="1">
    <w:nsid w:val="1E490384"/>
    <w:multiLevelType w:val="multilevel"/>
    <w:tmpl w:val="3DA2C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3223F6"/>
    <w:rsid w:val="003223F6"/>
    <w:rsid w:val="00BC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3223F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3223F6"/>
    <w:pPr>
      <w:spacing w:after="140" w:line="276" w:lineRule="auto"/>
    </w:pPr>
  </w:style>
  <w:style w:type="paragraph" w:styleId="ae">
    <w:name w:val="List"/>
    <w:basedOn w:val="ad"/>
    <w:rsid w:val="003223F6"/>
    <w:rPr>
      <w:rFonts w:ascii="PT Astra Serif" w:hAnsi="PT Astra Serif" w:cs="FreeSans"/>
    </w:rPr>
  </w:style>
  <w:style w:type="paragraph" w:styleId="af">
    <w:name w:val="caption"/>
    <w:basedOn w:val="a"/>
    <w:qFormat/>
    <w:rsid w:val="003223F6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3223F6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3223F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3223F6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3223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4DFCCD05883F2B19D5B2455A064E8C7791F65E18EB872BA1644C1FEC5738B77A3DA7D797C4625E980B18273154973F3FD2180AD92413F7FC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2173</Words>
  <Characters>12392</Characters>
  <Application>Microsoft Office Word</Application>
  <DocSecurity>0</DocSecurity>
  <Lines>103</Lines>
  <Paragraphs>29</Paragraphs>
  <ScaleCrop>false</ScaleCrop>
  <Company/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2026-04-24T09:47:00Z</dcterms:created>
  <dcterms:modified xsi:type="dcterms:W3CDTF">2026-04-24T09:47:00Z</dcterms:modified>
  <dc:language>ru-RU</dc:language>
</cp:coreProperties>
</file>