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44" w:rsidRDefault="00AE72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 «Креативный»</w:t>
      </w:r>
    </w:p>
    <w:p w:rsidR="00E47244" w:rsidRDefault="00E47244">
      <w:pPr>
        <w:pStyle w:val="af1"/>
        <w:ind w:left="1080"/>
        <w:rPr>
          <w:b/>
          <w:sz w:val="28"/>
        </w:rPr>
      </w:pP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19.1. 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E47244" w:rsidRDefault="00AE72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получателями Микро</w:t>
      </w:r>
      <w:r>
        <w:rPr>
          <w:rFonts w:ascii="Times New Roman" w:hAnsi="Times New Roman"/>
          <w:sz w:val="28"/>
        </w:rPr>
        <w:t xml:space="preserve">займа являются субъекты малого и среднего предпринимательства, организации, образующие инфраструктуру поддержки субъектов малого и среднего предпринимательства на территории Краснодарского края, </w:t>
      </w:r>
      <w:r>
        <w:rPr>
          <w:rFonts w:ascii="Times New Roman" w:hAnsi="Times New Roman"/>
          <w:color w:val="000000" w:themeColor="text1"/>
          <w:sz w:val="28"/>
        </w:rPr>
        <w:t>являющиеся субъектами креативной индустрии в соответствии с Ф</w:t>
      </w:r>
      <w:r>
        <w:rPr>
          <w:rFonts w:ascii="Times New Roman" w:hAnsi="Times New Roman"/>
          <w:color w:val="000000" w:themeColor="text1"/>
          <w:sz w:val="28"/>
        </w:rPr>
        <w:t xml:space="preserve">едеральным законом от 8 августа 2024 г. № 330-ФЗ «О развитии креативных (творческих) индустрий в Российской Федерации», </w:t>
      </w:r>
      <w:r>
        <w:rPr>
          <w:rFonts w:ascii="Times New Roman" w:hAnsi="Times New Roman"/>
          <w:color w:val="000000" w:themeColor="text1"/>
          <w:sz w:val="28"/>
        </w:rPr>
        <w:t>включенные в реестр субъектов креативных индустрий, осуществляющих деятельность в Краснодарском крае</w:t>
      </w:r>
      <w:r>
        <w:rPr>
          <w:rFonts w:ascii="Times New Roman" w:hAnsi="Times New Roman"/>
          <w:sz w:val="28"/>
        </w:rPr>
        <w:t>.</w:t>
      </w:r>
    </w:p>
    <w:p w:rsidR="00E47244" w:rsidRDefault="00AE72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19.1.1. На момент обращения с за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влением на предоставление Микрозайма (далее – Заявление) субъекту малого и среднего предпринимательства (далее – Заявитель):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</w:t>
      </w:r>
      <w:r>
        <w:rPr>
          <w:rFonts w:ascii="Times New Roman" w:hAnsi="Times New Roman"/>
          <w:sz w:val="28"/>
        </w:rPr>
        <w:t>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обязан осуществлять фактическую предпринимательскую </w:t>
      </w:r>
      <w:r>
        <w:rPr>
          <w:rFonts w:ascii="Times New Roman" w:hAnsi="Times New Roman"/>
          <w:sz w:val="28"/>
        </w:rPr>
        <w:t xml:space="preserve">(хозяйственную) деятельность не менее 6 (шести) месяцев по состоянию на дату подачи (регистрации) Заявления;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места нахождения и осуществляющий предпринимательску</w:t>
      </w:r>
      <w:r>
        <w:rPr>
          <w:rFonts w:ascii="Times New Roman" w:hAnsi="Times New Roman"/>
          <w:sz w:val="28"/>
        </w:rPr>
        <w:t>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Фондом.</w:t>
      </w:r>
    </w:p>
    <w:p w:rsidR="00E47244" w:rsidRDefault="00AE72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</w:t>
      </w:r>
      <w:r>
        <w:rPr>
          <w:rFonts w:ascii="Times New Roman" w:hAnsi="Times New Roman"/>
          <w:sz w:val="28"/>
        </w:rPr>
        <w:t>редитной организации.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19.1.2. Субъекты малого и среднего предпринимательства, обладающие статусом малой технологической компании, определенном в соответствии с Федеральным законом от 04.08.2023 № 478-ФЗ «О развитии технологических компаний в Российской Фед</w:t>
      </w:r>
      <w:r>
        <w:rPr>
          <w:rFonts w:ascii="Times New Roman" w:hAnsi="Times New Roman"/>
          <w:sz w:val="28"/>
        </w:rPr>
        <w:t>ерации» и состоящие в реестре малых технологических компаний относятся к категории «Малые технологические компании».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19.2. Микрозайм предоставляется на цели финансирования деятельности, соответствующей п.19.1. настоящих Видов и условий, а именно: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</w:t>
      </w:r>
      <w:r>
        <w:rPr>
          <w:rFonts w:ascii="Times New Roman" w:hAnsi="Times New Roman"/>
          <w:sz w:val="28"/>
        </w:rPr>
        <w:t xml:space="preserve">ение оборотных средств (материально-производственных запасов со сроком полезного использования до 12 месяцев (в соответствии с ФСБУ 5/2019 «Запасы»), в том числе: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полуфабрикатов для производства, горюче-смазочных материалов (не для последующей п</w:t>
      </w:r>
      <w:r>
        <w:rPr>
          <w:rFonts w:ascii="Times New Roman" w:hAnsi="Times New Roman"/>
          <w:sz w:val="28"/>
        </w:rPr>
        <w:t xml:space="preserve">родажи), запасных частей и материалов для ремонта техники, оборудования и транспортных средств, используемых в производственном процессе.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оборотных средств (материально-производственных запасов, со сроком полезного использования до 12 месяцев (в со</w:t>
      </w:r>
      <w:r>
        <w:rPr>
          <w:rFonts w:ascii="Times New Roman" w:hAnsi="Times New Roman"/>
          <w:sz w:val="28"/>
        </w:rPr>
        <w:t>ответствии с ФСБУ 5/2019 «Запасы»), используемых для предпринимательской деятельности.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оборудования, а также услуги по их монтажу, наладке и вводу в эк</w:t>
      </w:r>
      <w:r>
        <w:rPr>
          <w:rFonts w:ascii="Times New Roman" w:hAnsi="Times New Roman"/>
          <w:sz w:val="28"/>
        </w:rPr>
        <w:t>сплуатацию;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</w:t>
      </w:r>
      <w:r>
        <w:rPr>
          <w:rFonts w:ascii="Times New Roman" w:hAnsi="Times New Roman"/>
          <w:sz w:val="28"/>
        </w:rPr>
        <w:t>я к вышеперечисленным;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- техники, машин и оборудования для производства, хранения, переработки и транспортировки продукции (в т.ч. легковых и грузовых автомобилей с типом транспортного средства «фургон», легковых автомобилей грузоподъемностью от 1000 кг с </w:t>
      </w:r>
      <w:r>
        <w:rPr>
          <w:rFonts w:ascii="Times New Roman" w:hAnsi="Times New Roman"/>
          <w:sz w:val="28"/>
        </w:rPr>
        <w:t>типом транспортного средства «пикап», «бортовой»);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E47244" w:rsidRDefault="00AE72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</w:t>
      </w:r>
      <w:r>
        <w:rPr>
          <w:rFonts w:ascii="Times New Roman" w:hAnsi="Times New Roman"/>
          <w:sz w:val="28"/>
        </w:rPr>
        <w:t>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E47244" w:rsidRDefault="00AE72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коммерчес</w:t>
      </w:r>
      <w:r>
        <w:rPr>
          <w:rFonts w:ascii="Times New Roman" w:hAnsi="Times New Roman"/>
          <w:sz w:val="28"/>
        </w:rPr>
        <w:t xml:space="preserve">кого назначения (в том числе доли в праве собственности на вышеуказанные земельные участки); </w:t>
      </w:r>
    </w:p>
    <w:p w:rsidR="00E47244" w:rsidRDefault="00AE72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используемых для предпринимательской деятельности.</w:t>
      </w:r>
    </w:p>
    <w:p w:rsidR="00E47244" w:rsidRDefault="00AE72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показателей (подпункт 3 пункт 1 статьи 254 НК РФ).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Выплата по передаче прав на франшизу (паушальный взнос).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строительства, ремонта и реконструкции нежилых помещений, зданий и со</w:t>
      </w:r>
      <w:r>
        <w:rPr>
          <w:rFonts w:ascii="Times New Roman" w:hAnsi="Times New Roman"/>
          <w:sz w:val="28"/>
        </w:rPr>
        <w:t>оружений, используемых для предпринимательской деятельности;</w:t>
      </w:r>
    </w:p>
    <w:p w:rsidR="00E47244" w:rsidRDefault="00AE7289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</w:t>
      </w:r>
      <w:r>
        <w:rPr>
          <w:rFonts w:ascii="Times New Roman" w:hAnsi="Times New Roman"/>
          <w:sz w:val="28"/>
        </w:rPr>
        <w:t xml:space="preserve"> услуг по благоустройству; </w:t>
      </w:r>
    </w:p>
    <w:p w:rsidR="00E47244" w:rsidRDefault="00AE728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</w:t>
      </w:r>
      <w:r>
        <w:rPr>
          <w:rFonts w:ascii="Times New Roman" w:hAnsi="Times New Roman"/>
          <w:sz w:val="28"/>
        </w:rPr>
        <w:t>тельности.</w:t>
      </w:r>
    </w:p>
    <w:p w:rsidR="00E47244" w:rsidRDefault="00AE72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E47244" w:rsidRDefault="00AE72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Оплата прав на результаты интеллектуальной деятельности (лицензии и патенты);</w:t>
      </w:r>
    </w:p>
    <w:p w:rsidR="00E47244" w:rsidRDefault="00AE72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изготовлению и размещению рекламы и ре</w:t>
      </w:r>
      <w:r>
        <w:rPr>
          <w:rFonts w:ascii="Times New Roman" w:hAnsi="Times New Roman"/>
          <w:sz w:val="28"/>
        </w:rPr>
        <w:t>кламной продукции.</w:t>
      </w:r>
    </w:p>
    <w:p w:rsidR="00E47244" w:rsidRDefault="00AE72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не более 3 (трех) ежемесячных арендных платежей по договору аренды недвижимости, используемой в предпринимательской деятельности.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19.3. Срок предоставления Микрозайма: от 7 (семи) до 36 (тридцати шести) месяцев (включительно) с да</w:t>
      </w:r>
      <w:r>
        <w:rPr>
          <w:rFonts w:ascii="Times New Roman" w:hAnsi="Times New Roman"/>
          <w:sz w:val="28"/>
        </w:rPr>
        <w:t>ты перечисления денежных средств на расчетный счет Заемщика.</w:t>
      </w:r>
      <w:r>
        <w:t xml:space="preserve"> 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19.3.1.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</w:t>
      </w:r>
      <w:r>
        <w:rPr>
          <w:rFonts w:ascii="Times New Roman" w:hAnsi="Times New Roman"/>
          <w:sz w:val="28"/>
        </w:rPr>
        <w:t>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</w:t>
      </w:r>
      <w:r>
        <w:rPr>
          <w:rFonts w:ascii="Times New Roman" w:hAnsi="Times New Roman"/>
          <w:sz w:val="28"/>
        </w:rPr>
        <w:t>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</w:t>
      </w:r>
      <w:r>
        <w:rPr>
          <w:rFonts w:ascii="Times New Roman" w:hAnsi="Times New Roman"/>
          <w:sz w:val="28"/>
        </w:rPr>
        <w:t>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</w:t>
      </w:r>
      <w:r>
        <w:rPr>
          <w:rFonts w:ascii="Times New Roman" w:hAnsi="Times New Roman"/>
          <w:sz w:val="28"/>
        </w:rPr>
        <w:t xml:space="preserve">ний.  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</w:t>
      </w:r>
      <w:r>
        <w:rPr>
          <w:rFonts w:ascii="Times New Roman" w:hAnsi="Times New Roman"/>
          <w:sz w:val="28"/>
        </w:rPr>
        <w:t xml:space="preserve">ии»  или </w:t>
      </w:r>
      <w:r>
        <w:rPr>
          <w:rFonts w:ascii="Times New Roman" w:hAnsi="Times New Roman"/>
          <w:sz w:val="28"/>
        </w:rPr>
        <w:lastRenderedPageBreak/>
        <w:t>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</w:t>
      </w:r>
      <w:r>
        <w:rPr>
          <w:rFonts w:ascii="Times New Roman" w:hAnsi="Times New Roman"/>
          <w:sz w:val="28"/>
        </w:rPr>
        <w:t>ации или прохождения военной службы по контракту: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19.4. Сумма Ми</w:t>
      </w:r>
      <w:r>
        <w:rPr>
          <w:rFonts w:ascii="Times New Roman" w:hAnsi="Times New Roman"/>
          <w:sz w:val="28"/>
        </w:rPr>
        <w:t>крозайма: от 500 000 (пятисот тысяч) рублей до 5 000 000 (пяти миллионов) рублей (включительно).</w:t>
      </w:r>
      <w:r>
        <w:rPr>
          <w:rFonts w:ascii="Times New Roman" w:hAnsi="Times New Roman"/>
          <w:sz w:val="28"/>
        </w:rPr>
        <w:t xml:space="preserve"> 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</w:t>
      </w:r>
      <w:r>
        <w:rPr>
          <w:rFonts w:ascii="Times New Roman" w:hAnsi="Times New Roman"/>
          <w:sz w:val="28"/>
        </w:rPr>
        <w:t>азмер микрозайма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E47244" w:rsidRDefault="00AE72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19.5. Процентная ставка по Микрозайму </w:t>
      </w:r>
      <w:r>
        <w:rPr>
          <w:rFonts w:ascii="Times New Roman" w:hAnsi="Times New Roman"/>
          <w:color w:val="000000" w:themeColor="text1"/>
          <w:sz w:val="28"/>
        </w:rPr>
        <w:t xml:space="preserve">составляет 4,25 %  годовых. </w:t>
      </w:r>
    </w:p>
    <w:p w:rsidR="00E47244" w:rsidRDefault="00AE72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19.5.1. Для категори</w:t>
      </w:r>
      <w:r>
        <w:rPr>
          <w:rFonts w:ascii="Times New Roman" w:hAnsi="Times New Roman"/>
          <w:sz w:val="28"/>
        </w:rPr>
        <w:t xml:space="preserve">и «Малые технологические компании» процентная ставка по Микрозайму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>% годовых.</w:t>
      </w:r>
    </w:p>
    <w:p w:rsidR="00E47244" w:rsidRDefault="00AE7289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19.5.2.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19.6. В графике возврата суммы основного долга и уплаты процентов по Микрозайму применяется дифференцированная система платежа.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19.7. Возврат основной суммы Микрозайма осуществляется ежемесячно равными частями.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19.8. Срок возврата средств по Договору займ</w:t>
      </w:r>
      <w:r>
        <w:rPr>
          <w:rFonts w:ascii="Times New Roman" w:hAnsi="Times New Roman"/>
          <w:sz w:val="28"/>
        </w:rPr>
        <w:t>а не должен превышать 36 (тридцать шесть) месяцев.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19.8.1.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</w:t>
      </w:r>
      <w:r>
        <w:rPr>
          <w:rFonts w:ascii="Times New Roman" w:hAnsi="Times New Roman"/>
          <w:sz w:val="28"/>
        </w:rPr>
        <w:t>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</w:t>
      </w:r>
      <w:r>
        <w:rPr>
          <w:rFonts w:ascii="Times New Roman" w:hAnsi="Times New Roman"/>
          <w:sz w:val="28"/>
        </w:rPr>
        <w:t>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</w:t>
      </w:r>
      <w:r>
        <w:rPr>
          <w:rFonts w:ascii="Times New Roman" w:hAnsi="Times New Roman"/>
          <w:sz w:val="28"/>
        </w:rPr>
        <w:t xml:space="preserve">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19.8.2. В случае призыва заемщика на военную службу по </w:t>
      </w:r>
      <w:r>
        <w:rPr>
          <w:rFonts w:ascii="Times New Roman" w:hAnsi="Times New Roman"/>
          <w:sz w:val="28"/>
        </w:rPr>
        <w:t xml:space="preserve">мобилизации в Вооруженные Силы Российской Федерации в соответствии с Указом </w:t>
      </w:r>
      <w:r>
        <w:rPr>
          <w:rFonts w:ascii="Times New Roman" w:hAnsi="Times New Roman"/>
          <w:sz w:val="28"/>
        </w:rPr>
        <w:lastRenderedPageBreak/>
        <w:t>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</w:t>
      </w:r>
      <w:r>
        <w:rPr>
          <w:rFonts w:ascii="Times New Roman" w:hAnsi="Times New Roman"/>
          <w:sz w:val="28"/>
        </w:rPr>
        <w:t>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</w:t>
      </w:r>
      <w:r>
        <w:rPr>
          <w:rFonts w:ascii="Times New Roman" w:hAnsi="Times New Roman"/>
          <w:sz w:val="28"/>
        </w:rPr>
        <w:t>аймам, действующим на дату призыва заемщика на военную службу по мобилизации;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19.9. Уплата процентов за пользование Микрозаймом осуществляется ежемесячно, с</w:t>
      </w:r>
      <w:r>
        <w:rPr>
          <w:rFonts w:ascii="Times New Roman" w:hAnsi="Times New Roman"/>
          <w:sz w:val="28"/>
        </w:rPr>
        <w:t>огласно графика (от фактической ссудной задолженности).</w:t>
      </w:r>
    </w:p>
    <w:p w:rsidR="00E47244" w:rsidRDefault="00AE7289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19.10. При предоставлении Микрозайма сроком более чем на 12 месяцев, по заявлению Заёмщика может устанавливаться льготный период по возврату основной суммы Микрозайма до 6 месяцев в случае одобрения К</w:t>
      </w:r>
      <w:r>
        <w:rPr>
          <w:rFonts w:ascii="Times New Roman" w:hAnsi="Times New Roman"/>
          <w:sz w:val="28"/>
        </w:rPr>
        <w:t xml:space="preserve">омиссией по предоставлению микрозаймов. </w:t>
      </w:r>
      <w:r>
        <w:rPr>
          <w:rFonts w:ascii="Times New Roman" w:hAnsi="Times New Roman"/>
          <w:strike/>
          <w:sz w:val="28"/>
        </w:rPr>
        <w:t xml:space="preserve"> 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19.11.  Микрозайм в размере от 500 000 (пятисот тысяч) рублей до 1 000 000 (одного миллиона) рублей (включительно) предоставляется под залог имущества Заемщика и/или третьего лица в соответствии с разделом 9 Правил</w:t>
      </w:r>
      <w:r>
        <w:rPr>
          <w:rFonts w:ascii="Times New Roman" w:hAnsi="Times New Roman"/>
          <w:sz w:val="28"/>
        </w:rPr>
        <w:t xml:space="preserve"> предоставления микрозаймов Фондом. </w:t>
      </w:r>
    </w:p>
    <w:p w:rsidR="00E47244" w:rsidRDefault="00AE72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  под   обеспечение, указанное  </w:t>
      </w:r>
      <w:r>
        <w:rPr>
          <w:rFonts w:ascii="Times New Roman" w:hAnsi="Times New Roman"/>
          <w:sz w:val="28"/>
        </w:rPr>
        <w:t>в первом абзаце данного пункта и размером испрашиваемого микрозайма не должна превышать 1 000 000 (один миллион) ру</w:t>
      </w:r>
      <w:r>
        <w:rPr>
          <w:rFonts w:ascii="Times New Roman" w:hAnsi="Times New Roman"/>
          <w:sz w:val="28"/>
        </w:rPr>
        <w:t>блей.</w:t>
      </w:r>
    </w:p>
    <w:p w:rsidR="00E47244" w:rsidRDefault="00AE7289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Микрозайм в размере более 1 000 000 (одного миллиона) рублей и до 5 000 000 (пяти миллионов) рублей (вклю</w:t>
      </w:r>
      <w:r>
        <w:rPr>
          <w:rFonts w:ascii="Times New Roman" w:hAnsi="Times New Roman"/>
          <w:sz w:val="28"/>
        </w:rPr>
        <w:t xml:space="preserve">чительно) предоставляется под залог имущества Заемщика и/или третьего </w:t>
      </w:r>
      <w:r>
        <w:rPr>
          <w:rFonts w:ascii="Times New Roman" w:hAnsi="Times New Roman"/>
          <w:sz w:val="28"/>
        </w:rPr>
        <w:t>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</w:t>
      </w:r>
      <w:r>
        <w:rPr>
          <w:rFonts w:ascii="Times New Roman" w:hAnsi="Times New Roman"/>
          <w:sz w:val="28"/>
        </w:rPr>
        <w:t>ьств по Договору займа.</w:t>
      </w:r>
    </w:p>
    <w:p w:rsidR="00E47244" w:rsidRDefault="00AE72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</w:t>
      </w:r>
      <w:r>
        <w:rPr>
          <w:rFonts w:ascii="Times New Roman" w:hAnsi="Times New Roman"/>
          <w:sz w:val="28"/>
        </w:rPr>
        <w:t xml:space="preserve"> исполнения обязательств по Договору займа допускается привлечение нескольких поручителей (физических и/или юридических лиц).  </w:t>
      </w:r>
    </w:p>
    <w:p w:rsidR="00E47244" w:rsidRDefault="00E472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E47244" w:rsidSect="00E47244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E47244"/>
    <w:rsid w:val="00AE7289"/>
    <w:rsid w:val="00E4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E47244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E47244"/>
    <w:pPr>
      <w:spacing w:after="140" w:line="276" w:lineRule="auto"/>
    </w:pPr>
  </w:style>
  <w:style w:type="paragraph" w:styleId="ae">
    <w:name w:val="List"/>
    <w:basedOn w:val="ad"/>
    <w:rsid w:val="00E47244"/>
    <w:rPr>
      <w:rFonts w:ascii="PT Astra Serif" w:hAnsi="PT Astra Serif" w:cs="FreeSans"/>
    </w:rPr>
  </w:style>
  <w:style w:type="paragraph" w:styleId="af">
    <w:name w:val="caption"/>
    <w:basedOn w:val="a"/>
    <w:qFormat/>
    <w:rsid w:val="00E47244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E47244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E47244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E47244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E472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1872</Words>
  <Characters>10675</Characters>
  <Application>Microsoft Office Word</Application>
  <DocSecurity>0</DocSecurity>
  <Lines>88</Lines>
  <Paragraphs>25</Paragraphs>
  <ScaleCrop>false</ScaleCrop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2026-04-24T12:16:00Z</dcterms:created>
  <dcterms:modified xsi:type="dcterms:W3CDTF">2026-04-24T12:16:00Z</dcterms:modified>
  <dc:language>ru-RU</dc:language>
</cp:coreProperties>
</file>